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9C" w:rsidRPr="003162E1" w:rsidRDefault="00F7309C">
      <w:pPr>
        <w:pStyle w:val="Heading7"/>
        <w:rPr>
          <w:sz w:val="24"/>
          <w:szCs w:val="24"/>
        </w:rPr>
      </w:pPr>
    </w:p>
    <w:p w:rsidR="00F7309C" w:rsidRDefault="00F7309C">
      <w:pPr>
        <w:ind w:right="-720"/>
        <w:jc w:val="both"/>
        <w:rPr>
          <w:rFonts w:ascii="Arial" w:hAnsi="Arial" w:cs="Arial"/>
          <w:b/>
          <w:bCs/>
          <w:sz w:val="24"/>
          <w:szCs w:val="24"/>
        </w:rPr>
      </w:pPr>
    </w:p>
    <w:p w:rsidR="004026BB" w:rsidRPr="003162E1" w:rsidRDefault="004026BB">
      <w:pPr>
        <w:ind w:right="-720"/>
        <w:jc w:val="both"/>
        <w:rPr>
          <w:rFonts w:ascii="Arial" w:hAnsi="Arial" w:cs="Arial"/>
          <w:b/>
          <w:bCs/>
          <w:sz w:val="24"/>
          <w:szCs w:val="24"/>
        </w:rPr>
      </w:pPr>
    </w:p>
    <w:p w:rsidR="00667018" w:rsidRPr="004026BB" w:rsidRDefault="00F7309C" w:rsidP="004026BB">
      <w:pPr>
        <w:pStyle w:val="BodyText"/>
        <w:spacing w:after="360"/>
        <w:jc w:val="both"/>
        <w:rPr>
          <w:rFonts w:cs="Arial"/>
          <w:szCs w:val="24"/>
        </w:rPr>
      </w:pPr>
      <w:r w:rsidRPr="003162E1">
        <w:rPr>
          <w:rFonts w:cs="Arial"/>
          <w:b/>
          <w:bCs/>
          <w:szCs w:val="24"/>
        </w:rPr>
        <w:t xml:space="preserve">AN ORDINANCE </w:t>
      </w:r>
      <w:r w:rsidR="00885D4B" w:rsidRPr="003162E1">
        <w:rPr>
          <w:rFonts w:cs="Arial"/>
          <w:b/>
          <w:bCs/>
          <w:szCs w:val="24"/>
        </w:rPr>
        <w:t xml:space="preserve">AMENDING </w:t>
      </w:r>
      <w:r w:rsidR="0077498F" w:rsidRPr="003162E1">
        <w:rPr>
          <w:rFonts w:cs="Arial"/>
          <w:b/>
          <w:bCs/>
          <w:szCs w:val="24"/>
        </w:rPr>
        <w:t>WRIGHT CITY</w:t>
      </w:r>
      <w:r w:rsidR="0077498F">
        <w:rPr>
          <w:rFonts w:cs="Arial"/>
          <w:b/>
          <w:bCs/>
          <w:szCs w:val="24"/>
        </w:rPr>
        <w:t xml:space="preserve"> </w:t>
      </w:r>
      <w:r w:rsidR="0077498F" w:rsidRPr="003162E1">
        <w:rPr>
          <w:rFonts w:cs="Arial"/>
          <w:b/>
          <w:bCs/>
          <w:szCs w:val="24"/>
        </w:rPr>
        <w:t xml:space="preserve">MUNICIPAL CODE </w:t>
      </w:r>
      <w:r w:rsidR="0077498F">
        <w:rPr>
          <w:rFonts w:cs="Arial"/>
          <w:b/>
          <w:bCs/>
          <w:szCs w:val="24"/>
        </w:rPr>
        <w:t xml:space="preserve">CHAPTER 502 “BUILDING CODES,” </w:t>
      </w:r>
      <w:r w:rsidR="00667018" w:rsidRPr="003162E1">
        <w:rPr>
          <w:rFonts w:cs="Arial"/>
          <w:b/>
          <w:bCs/>
          <w:szCs w:val="24"/>
        </w:rPr>
        <w:t>SECTIONS 502.01</w:t>
      </w:r>
      <w:r w:rsidR="00E53539" w:rsidRPr="003162E1">
        <w:rPr>
          <w:rFonts w:cs="Arial"/>
          <w:b/>
          <w:bCs/>
          <w:szCs w:val="24"/>
        </w:rPr>
        <w:t>0</w:t>
      </w:r>
      <w:r w:rsidR="0077498F">
        <w:rPr>
          <w:rFonts w:cs="Arial"/>
          <w:b/>
          <w:bCs/>
          <w:szCs w:val="24"/>
        </w:rPr>
        <w:t xml:space="preserve"> AND 502.020</w:t>
      </w:r>
      <w:r w:rsidR="00885D4B" w:rsidRPr="003162E1">
        <w:rPr>
          <w:rFonts w:cs="Arial"/>
          <w:b/>
          <w:bCs/>
          <w:szCs w:val="24"/>
        </w:rPr>
        <w:t xml:space="preserve">, </w:t>
      </w:r>
      <w:r w:rsidR="003162E1">
        <w:rPr>
          <w:rFonts w:cs="Arial"/>
          <w:b/>
          <w:bCs/>
          <w:szCs w:val="24"/>
        </w:rPr>
        <w:t>ADOPTIN</w:t>
      </w:r>
      <w:r w:rsidR="0077498F">
        <w:rPr>
          <w:rFonts w:cs="Arial"/>
          <w:b/>
          <w:bCs/>
          <w:szCs w:val="24"/>
        </w:rPr>
        <w:t>G</w:t>
      </w:r>
      <w:r w:rsidR="00B30B7E" w:rsidRPr="003162E1">
        <w:rPr>
          <w:rFonts w:cs="Arial"/>
          <w:b/>
          <w:bCs/>
          <w:szCs w:val="24"/>
        </w:rPr>
        <w:t xml:space="preserve"> CERTAIN </w:t>
      </w:r>
      <w:r w:rsidR="00E53539" w:rsidRPr="003162E1">
        <w:rPr>
          <w:rFonts w:cs="Arial"/>
          <w:b/>
          <w:bCs/>
          <w:szCs w:val="24"/>
        </w:rPr>
        <w:t>BUILDING CODE</w:t>
      </w:r>
      <w:r w:rsidR="00B30B7E" w:rsidRPr="003162E1">
        <w:rPr>
          <w:rFonts w:cs="Arial"/>
          <w:b/>
          <w:bCs/>
          <w:szCs w:val="24"/>
        </w:rPr>
        <w:t>S AND</w:t>
      </w:r>
      <w:r w:rsidR="00E53539" w:rsidRPr="003162E1">
        <w:rPr>
          <w:rFonts w:cs="Arial"/>
          <w:b/>
          <w:bCs/>
          <w:szCs w:val="24"/>
        </w:rPr>
        <w:t xml:space="preserve"> AMENDMENTS</w:t>
      </w:r>
      <w:r w:rsidR="00B30B7E" w:rsidRPr="003162E1">
        <w:rPr>
          <w:rFonts w:cs="Arial"/>
          <w:b/>
          <w:bCs/>
          <w:szCs w:val="24"/>
        </w:rPr>
        <w:t xml:space="preserve"> THERETO</w:t>
      </w:r>
      <w:r w:rsidRPr="003162E1">
        <w:rPr>
          <w:rFonts w:cs="Arial"/>
          <w:szCs w:val="24"/>
        </w:rPr>
        <w:t>.</w:t>
      </w:r>
    </w:p>
    <w:p w:rsidR="00C97541" w:rsidRDefault="00C97541" w:rsidP="004026BB">
      <w:pPr>
        <w:spacing w:after="240"/>
        <w:jc w:val="both"/>
        <w:rPr>
          <w:rFonts w:ascii="Arial" w:hAnsi="Arial" w:cs="Arial"/>
          <w:sz w:val="24"/>
          <w:szCs w:val="24"/>
        </w:rPr>
      </w:pPr>
      <w:r w:rsidRPr="003162E1">
        <w:rPr>
          <w:rFonts w:ascii="Arial" w:hAnsi="Arial" w:cs="Arial"/>
          <w:sz w:val="24"/>
          <w:szCs w:val="24"/>
        </w:rPr>
        <w:t xml:space="preserve">WHEREAS, pursuant </w:t>
      </w:r>
      <w:r>
        <w:rPr>
          <w:rFonts w:ascii="Arial" w:hAnsi="Arial" w:cs="Arial"/>
          <w:sz w:val="24"/>
          <w:szCs w:val="24"/>
        </w:rPr>
        <w:t xml:space="preserve">to Chapter 79 </w:t>
      </w:r>
      <w:r w:rsidRPr="003162E1">
        <w:rPr>
          <w:rFonts w:ascii="Arial" w:hAnsi="Arial" w:cs="Arial"/>
          <w:sz w:val="24"/>
          <w:szCs w:val="24"/>
        </w:rPr>
        <w:t>o</w:t>
      </w:r>
      <w:r>
        <w:rPr>
          <w:rFonts w:ascii="Arial" w:hAnsi="Arial" w:cs="Arial"/>
          <w:sz w:val="24"/>
          <w:szCs w:val="24"/>
        </w:rPr>
        <w:t>f</w:t>
      </w:r>
      <w:r w:rsidRPr="003162E1">
        <w:rPr>
          <w:rFonts w:ascii="Arial" w:hAnsi="Arial" w:cs="Arial"/>
          <w:sz w:val="24"/>
          <w:szCs w:val="24"/>
        </w:rPr>
        <w:t xml:space="preserve"> the Revised Statutes of Missouri,</w:t>
      </w:r>
      <w:r>
        <w:rPr>
          <w:rFonts w:ascii="Arial" w:hAnsi="Arial" w:cs="Arial"/>
          <w:sz w:val="24"/>
          <w:szCs w:val="24"/>
        </w:rPr>
        <w:t xml:space="preserve"> inter alia,</w:t>
      </w:r>
      <w:r w:rsidRPr="003162E1">
        <w:rPr>
          <w:rFonts w:ascii="Arial" w:hAnsi="Arial" w:cs="Arial"/>
          <w:sz w:val="24"/>
          <w:szCs w:val="24"/>
        </w:rPr>
        <w:t xml:space="preserve"> the City of Wright City, Missouri (“City”) is authorized to adopt </w:t>
      </w:r>
      <w:r>
        <w:rPr>
          <w:rFonts w:ascii="Arial" w:hAnsi="Arial" w:cs="Arial"/>
          <w:sz w:val="24"/>
          <w:szCs w:val="24"/>
        </w:rPr>
        <w:t xml:space="preserve">ordinances </w:t>
      </w:r>
      <w:r w:rsidRPr="00C97541">
        <w:rPr>
          <w:rFonts w:ascii="Arial" w:hAnsi="Arial" w:cs="Arial"/>
          <w:sz w:val="24"/>
          <w:szCs w:val="24"/>
        </w:rPr>
        <w:t>to secure the general he</w:t>
      </w:r>
      <w:r>
        <w:rPr>
          <w:rFonts w:ascii="Arial" w:hAnsi="Arial" w:cs="Arial"/>
          <w:sz w:val="24"/>
          <w:szCs w:val="24"/>
        </w:rPr>
        <w:t>alth of the inhabitants of the C</w:t>
      </w:r>
      <w:r w:rsidRPr="00C97541">
        <w:rPr>
          <w:rFonts w:ascii="Arial" w:hAnsi="Arial" w:cs="Arial"/>
          <w:sz w:val="24"/>
          <w:szCs w:val="24"/>
        </w:rPr>
        <w:t>ity</w:t>
      </w:r>
      <w:r>
        <w:rPr>
          <w:rFonts w:ascii="Arial" w:hAnsi="Arial" w:cs="Arial"/>
          <w:sz w:val="24"/>
          <w:szCs w:val="24"/>
        </w:rPr>
        <w:t>, to</w:t>
      </w:r>
      <w:r w:rsidRPr="00C97541">
        <w:rPr>
          <w:rFonts w:ascii="Arial" w:hAnsi="Arial" w:cs="Arial"/>
          <w:sz w:val="24"/>
          <w:szCs w:val="24"/>
        </w:rPr>
        <w:t xml:space="preserve"> pass ordinances for the prevention of nuisances and their abatement</w:t>
      </w:r>
      <w:r>
        <w:rPr>
          <w:rFonts w:ascii="Arial" w:hAnsi="Arial" w:cs="Arial"/>
          <w:sz w:val="24"/>
          <w:szCs w:val="24"/>
        </w:rPr>
        <w:t>, and to</w:t>
      </w:r>
      <w:r w:rsidRPr="00C97541">
        <w:rPr>
          <w:rFonts w:ascii="Arial" w:hAnsi="Arial" w:cs="Arial"/>
          <w:sz w:val="24"/>
          <w:szCs w:val="24"/>
        </w:rPr>
        <w:t xml:space="preserve"> maintaining the peace, good</w:t>
      </w:r>
      <w:r>
        <w:rPr>
          <w:rFonts w:ascii="Arial" w:hAnsi="Arial" w:cs="Arial"/>
          <w:sz w:val="24"/>
          <w:szCs w:val="24"/>
        </w:rPr>
        <w:t xml:space="preserve"> government and welfare of the C</w:t>
      </w:r>
      <w:r w:rsidRPr="00C97541">
        <w:rPr>
          <w:rFonts w:ascii="Arial" w:hAnsi="Arial" w:cs="Arial"/>
          <w:sz w:val="24"/>
          <w:szCs w:val="24"/>
        </w:rPr>
        <w:t>ity</w:t>
      </w:r>
      <w:r>
        <w:rPr>
          <w:rFonts w:ascii="Arial" w:hAnsi="Arial" w:cs="Arial"/>
          <w:sz w:val="24"/>
          <w:szCs w:val="24"/>
        </w:rPr>
        <w:t>; and</w:t>
      </w:r>
    </w:p>
    <w:p w:rsidR="00667018" w:rsidRPr="003162E1" w:rsidRDefault="00667018" w:rsidP="004026BB">
      <w:pPr>
        <w:spacing w:after="240"/>
        <w:jc w:val="both"/>
        <w:rPr>
          <w:rFonts w:ascii="Arial" w:hAnsi="Arial" w:cs="Arial"/>
          <w:sz w:val="24"/>
          <w:szCs w:val="24"/>
        </w:rPr>
      </w:pPr>
      <w:r w:rsidRPr="003162E1">
        <w:rPr>
          <w:rFonts w:ascii="Arial" w:hAnsi="Arial" w:cs="Arial"/>
          <w:sz w:val="24"/>
          <w:szCs w:val="24"/>
        </w:rPr>
        <w:t xml:space="preserve">WHEREAS, pursuant to </w:t>
      </w:r>
      <w:r w:rsidR="00B30B7E" w:rsidRPr="003162E1">
        <w:rPr>
          <w:rFonts w:ascii="Arial" w:hAnsi="Arial" w:cs="Arial"/>
          <w:sz w:val="24"/>
          <w:szCs w:val="24"/>
        </w:rPr>
        <w:t xml:space="preserve">the </w:t>
      </w:r>
      <w:r w:rsidRPr="003162E1">
        <w:rPr>
          <w:rFonts w:ascii="Arial" w:hAnsi="Arial" w:cs="Arial"/>
          <w:sz w:val="24"/>
          <w:szCs w:val="24"/>
        </w:rPr>
        <w:t>Revised Stat</w:t>
      </w:r>
      <w:bookmarkStart w:id="0" w:name="_GoBack"/>
      <w:bookmarkEnd w:id="0"/>
      <w:r w:rsidRPr="003162E1">
        <w:rPr>
          <w:rFonts w:ascii="Arial" w:hAnsi="Arial" w:cs="Arial"/>
          <w:sz w:val="24"/>
          <w:szCs w:val="24"/>
        </w:rPr>
        <w:t>utes</w:t>
      </w:r>
      <w:r w:rsidR="00B30B7E" w:rsidRPr="003162E1">
        <w:rPr>
          <w:rFonts w:ascii="Arial" w:hAnsi="Arial" w:cs="Arial"/>
          <w:sz w:val="24"/>
          <w:szCs w:val="24"/>
        </w:rPr>
        <w:t xml:space="preserve"> of Missouri,</w:t>
      </w:r>
      <w:r w:rsidRPr="003162E1">
        <w:rPr>
          <w:rFonts w:ascii="Arial" w:hAnsi="Arial" w:cs="Arial"/>
          <w:sz w:val="24"/>
          <w:szCs w:val="24"/>
        </w:rPr>
        <w:t xml:space="preserve"> Section 67.280, the City </w:t>
      </w:r>
      <w:r w:rsidR="00B30B7E" w:rsidRPr="003162E1">
        <w:rPr>
          <w:rFonts w:ascii="Arial" w:hAnsi="Arial" w:cs="Arial"/>
          <w:sz w:val="24"/>
          <w:szCs w:val="24"/>
        </w:rPr>
        <w:t xml:space="preserve">is authorized to </w:t>
      </w:r>
      <w:r w:rsidRPr="003162E1">
        <w:rPr>
          <w:rFonts w:ascii="Arial" w:hAnsi="Arial" w:cs="Arial"/>
          <w:sz w:val="24"/>
          <w:szCs w:val="24"/>
        </w:rPr>
        <w:t xml:space="preserve">adopt or repeal an ordinance which incorporates by reference the provisions of any code or portions of any code, or any amendment thereof, properly identified as to date and source, without setting forth the provisions of such code in full; and </w:t>
      </w:r>
    </w:p>
    <w:p w:rsidR="002C6B7F" w:rsidRPr="003162E1" w:rsidRDefault="00667018" w:rsidP="004026BB">
      <w:pPr>
        <w:spacing w:after="240"/>
        <w:jc w:val="both"/>
        <w:rPr>
          <w:rFonts w:ascii="Arial" w:hAnsi="Arial" w:cs="Arial"/>
          <w:sz w:val="24"/>
          <w:szCs w:val="24"/>
        </w:rPr>
      </w:pPr>
      <w:r w:rsidRPr="003162E1">
        <w:rPr>
          <w:rFonts w:ascii="Arial" w:hAnsi="Arial" w:cs="Arial"/>
          <w:sz w:val="24"/>
          <w:szCs w:val="24"/>
        </w:rPr>
        <w:t xml:space="preserve">WHEREAS, the Board of Aldermen deems it to be in the best interest of the City and its residents, and to promote the health, safety, and general welfare of its residents, that it amend </w:t>
      </w:r>
      <w:r w:rsidR="00B30B7E" w:rsidRPr="003162E1">
        <w:rPr>
          <w:rFonts w:ascii="Arial" w:hAnsi="Arial" w:cs="Arial"/>
          <w:sz w:val="24"/>
          <w:szCs w:val="24"/>
        </w:rPr>
        <w:t>and update its</w:t>
      </w:r>
      <w:r w:rsidRPr="003162E1">
        <w:rPr>
          <w:rFonts w:ascii="Arial" w:hAnsi="Arial" w:cs="Arial"/>
          <w:sz w:val="24"/>
          <w:szCs w:val="24"/>
        </w:rPr>
        <w:t xml:space="preserve"> Building Code</w:t>
      </w:r>
      <w:r w:rsidR="00B30B7E" w:rsidRPr="003162E1">
        <w:rPr>
          <w:rFonts w:ascii="Arial" w:hAnsi="Arial" w:cs="Arial"/>
          <w:sz w:val="24"/>
          <w:szCs w:val="24"/>
        </w:rPr>
        <w:t>s</w:t>
      </w:r>
      <w:r w:rsidRPr="003162E1">
        <w:rPr>
          <w:rFonts w:ascii="Arial" w:hAnsi="Arial" w:cs="Arial"/>
          <w:sz w:val="24"/>
          <w:szCs w:val="24"/>
        </w:rPr>
        <w:t>; and</w:t>
      </w:r>
    </w:p>
    <w:p w:rsidR="00667018" w:rsidRPr="003162E1" w:rsidRDefault="002C6B7F" w:rsidP="004026BB">
      <w:pPr>
        <w:spacing w:after="240"/>
        <w:jc w:val="both"/>
        <w:rPr>
          <w:rFonts w:ascii="Arial" w:hAnsi="Arial" w:cs="Arial"/>
          <w:sz w:val="24"/>
          <w:szCs w:val="24"/>
        </w:rPr>
      </w:pPr>
      <w:r w:rsidRPr="003162E1">
        <w:rPr>
          <w:rFonts w:ascii="Arial" w:hAnsi="Arial" w:cs="Arial"/>
          <w:sz w:val="24"/>
          <w:szCs w:val="24"/>
        </w:rPr>
        <w:t>WHEREAS, the City Board of Aldermen desires to support and encourage uniformity in building regulations within Warren County and neighboring municipalities and counties; and</w:t>
      </w:r>
    </w:p>
    <w:p w:rsidR="00667018" w:rsidRPr="004026BB" w:rsidRDefault="00667018" w:rsidP="004026BB">
      <w:pPr>
        <w:spacing w:after="360"/>
        <w:jc w:val="both"/>
        <w:rPr>
          <w:rFonts w:ascii="Arial" w:hAnsi="Arial" w:cs="Arial"/>
          <w:sz w:val="24"/>
          <w:szCs w:val="24"/>
        </w:rPr>
      </w:pPr>
      <w:r w:rsidRPr="003162E1">
        <w:rPr>
          <w:rFonts w:ascii="Arial" w:hAnsi="Arial" w:cs="Arial"/>
          <w:sz w:val="24"/>
          <w:szCs w:val="24"/>
        </w:rPr>
        <w:t>WHEREAS, required copies of such codes, portion, or amendment or public record were filed with the City Clerk for a period of ninety (90) days prior to the adoption of this ordinance which incorporates such code, portion, or amendment by reference.</w:t>
      </w:r>
    </w:p>
    <w:p w:rsidR="00F7309C" w:rsidRPr="004026BB" w:rsidRDefault="00667018" w:rsidP="004026BB">
      <w:pPr>
        <w:spacing w:after="240"/>
        <w:jc w:val="both"/>
        <w:rPr>
          <w:rFonts w:ascii="Arial" w:hAnsi="Arial" w:cs="Arial"/>
          <w:b/>
          <w:sz w:val="24"/>
          <w:szCs w:val="24"/>
        </w:rPr>
      </w:pPr>
      <w:r w:rsidRPr="003162E1">
        <w:rPr>
          <w:rFonts w:ascii="Arial" w:hAnsi="Arial" w:cs="Arial"/>
          <w:b/>
          <w:sz w:val="24"/>
          <w:szCs w:val="24"/>
        </w:rPr>
        <w:t xml:space="preserve">NOW THEREFORE, </w:t>
      </w:r>
      <w:r w:rsidR="00F7309C" w:rsidRPr="003162E1">
        <w:rPr>
          <w:rFonts w:ascii="Arial" w:hAnsi="Arial" w:cs="Arial"/>
          <w:b/>
          <w:sz w:val="24"/>
          <w:szCs w:val="24"/>
        </w:rPr>
        <w:t xml:space="preserve">BE IT ORDAINED BY THE BOARD OF ALDERMEN OF THE CITY OF </w:t>
      </w:r>
      <w:r w:rsidR="009A65D6" w:rsidRPr="003162E1">
        <w:rPr>
          <w:rFonts w:ascii="Arial" w:hAnsi="Arial" w:cs="Arial"/>
          <w:b/>
          <w:sz w:val="24"/>
          <w:szCs w:val="24"/>
        </w:rPr>
        <w:t>WRIGHT CITY</w:t>
      </w:r>
      <w:r w:rsidR="00F7309C" w:rsidRPr="003162E1">
        <w:rPr>
          <w:rFonts w:ascii="Arial" w:hAnsi="Arial" w:cs="Arial"/>
          <w:b/>
          <w:sz w:val="24"/>
          <w:szCs w:val="24"/>
        </w:rPr>
        <w:t>, MISSOURI AS FOLLOWS:</w:t>
      </w:r>
    </w:p>
    <w:p w:rsidR="002C6B7F" w:rsidRPr="003162E1" w:rsidRDefault="002C6B7F" w:rsidP="004026BB">
      <w:pPr>
        <w:spacing w:after="240"/>
        <w:jc w:val="both"/>
        <w:rPr>
          <w:rFonts w:ascii="Arial" w:hAnsi="Arial" w:cs="Arial"/>
          <w:sz w:val="24"/>
          <w:szCs w:val="24"/>
        </w:rPr>
      </w:pPr>
      <w:r w:rsidRPr="003162E1">
        <w:rPr>
          <w:rFonts w:ascii="Arial" w:hAnsi="Arial" w:cs="Arial"/>
          <w:b/>
          <w:bCs/>
          <w:sz w:val="24"/>
          <w:szCs w:val="24"/>
        </w:rPr>
        <w:t>Section 1:</w:t>
      </w:r>
      <w:r w:rsidRPr="003162E1">
        <w:rPr>
          <w:rFonts w:ascii="Arial" w:hAnsi="Arial" w:cs="Arial"/>
          <w:sz w:val="24"/>
          <w:szCs w:val="24"/>
        </w:rPr>
        <w:tab/>
      </w:r>
      <w:r w:rsidR="00296DAB" w:rsidRPr="003162E1">
        <w:rPr>
          <w:rFonts w:ascii="Arial" w:hAnsi="Arial" w:cs="Arial"/>
          <w:sz w:val="24"/>
          <w:szCs w:val="24"/>
        </w:rPr>
        <w:t xml:space="preserve">After having one (1) copy on file, beginning December </w:t>
      </w:r>
      <w:r w:rsidR="00296DAB" w:rsidRPr="004026BB">
        <w:rPr>
          <w:rFonts w:ascii="Arial" w:hAnsi="Arial" w:cs="Arial"/>
          <w:sz w:val="24"/>
          <w:szCs w:val="24"/>
          <w:highlight w:val="yellow"/>
        </w:rPr>
        <w:t>___</w:t>
      </w:r>
      <w:r w:rsidR="00296DAB" w:rsidRPr="003162E1">
        <w:rPr>
          <w:rFonts w:ascii="Arial" w:hAnsi="Arial" w:cs="Arial"/>
          <w:sz w:val="24"/>
          <w:szCs w:val="24"/>
        </w:rPr>
        <w:t>, 2017, in the office of the City Clerk for a period of ninety (90) days prior to the adoption of this Ordinance, t</w:t>
      </w:r>
      <w:r w:rsidRPr="003162E1">
        <w:rPr>
          <w:rFonts w:ascii="Arial" w:hAnsi="Arial" w:cs="Arial"/>
          <w:sz w:val="24"/>
          <w:szCs w:val="24"/>
        </w:rPr>
        <w:t xml:space="preserve">he Board of Aldermen hereby adopts </w:t>
      </w:r>
      <w:r w:rsidR="00296DAB" w:rsidRPr="003162E1">
        <w:rPr>
          <w:rFonts w:ascii="Arial" w:hAnsi="Arial" w:cs="Arial"/>
          <w:sz w:val="24"/>
          <w:szCs w:val="24"/>
        </w:rPr>
        <w:t>as the Building Codes of the City of Wright City: T</w:t>
      </w:r>
      <w:r w:rsidRPr="003162E1">
        <w:rPr>
          <w:rFonts w:ascii="Arial" w:hAnsi="Arial" w:cs="Arial"/>
          <w:sz w:val="24"/>
          <w:szCs w:val="24"/>
        </w:rPr>
        <w:t xml:space="preserve">he 2015 International Building Code; 2015 International Residential Code for One- and Two-Family Dwellings </w:t>
      </w:r>
      <w:r w:rsidR="0077498F">
        <w:rPr>
          <w:rFonts w:ascii="Arial" w:hAnsi="Arial" w:cs="Arial"/>
          <w:sz w:val="24"/>
          <w:szCs w:val="24"/>
        </w:rPr>
        <w:t xml:space="preserve">(with Appendices A, B, C, </w:t>
      </w:r>
      <w:r w:rsidRPr="003162E1">
        <w:rPr>
          <w:rFonts w:ascii="Arial" w:hAnsi="Arial" w:cs="Arial"/>
          <w:sz w:val="24"/>
          <w:szCs w:val="24"/>
        </w:rPr>
        <w:t xml:space="preserve">E, </w:t>
      </w:r>
      <w:r w:rsidR="0077498F">
        <w:rPr>
          <w:rFonts w:ascii="Arial" w:hAnsi="Arial" w:cs="Arial"/>
          <w:sz w:val="24"/>
          <w:szCs w:val="24"/>
        </w:rPr>
        <w:t xml:space="preserve">F, </w:t>
      </w:r>
      <w:r w:rsidRPr="003162E1">
        <w:rPr>
          <w:rFonts w:ascii="Arial" w:hAnsi="Arial" w:cs="Arial"/>
          <w:sz w:val="24"/>
          <w:szCs w:val="24"/>
        </w:rPr>
        <w:t xml:space="preserve">G, </w:t>
      </w:r>
      <w:r w:rsidR="0077498F">
        <w:rPr>
          <w:rFonts w:ascii="Arial" w:hAnsi="Arial" w:cs="Arial"/>
          <w:sz w:val="24"/>
          <w:szCs w:val="24"/>
        </w:rPr>
        <w:t>H, J</w:t>
      </w:r>
      <w:r w:rsidRPr="003162E1">
        <w:rPr>
          <w:rFonts w:ascii="Arial" w:hAnsi="Arial" w:cs="Arial"/>
          <w:sz w:val="24"/>
          <w:szCs w:val="24"/>
        </w:rPr>
        <w:t>, M, N,</w:t>
      </w:r>
      <w:r w:rsidR="0077498F">
        <w:rPr>
          <w:rFonts w:ascii="Arial" w:hAnsi="Arial" w:cs="Arial"/>
          <w:sz w:val="24"/>
          <w:szCs w:val="24"/>
        </w:rPr>
        <w:t xml:space="preserve"> and</w:t>
      </w:r>
      <w:r w:rsidRPr="003162E1">
        <w:rPr>
          <w:rFonts w:ascii="Arial" w:hAnsi="Arial" w:cs="Arial"/>
          <w:sz w:val="24"/>
          <w:szCs w:val="24"/>
        </w:rPr>
        <w:t xml:space="preserve"> P); 2015 International Existing Building Code; 2015 International Mechanical Code;</w:t>
      </w:r>
      <w:r w:rsidR="00E47FA4" w:rsidRPr="003162E1">
        <w:rPr>
          <w:rFonts w:ascii="Arial" w:hAnsi="Arial" w:cs="Arial"/>
          <w:sz w:val="24"/>
          <w:szCs w:val="24"/>
        </w:rPr>
        <w:t xml:space="preserve"> </w:t>
      </w:r>
      <w:r w:rsidRPr="003162E1">
        <w:rPr>
          <w:rFonts w:ascii="Arial" w:hAnsi="Arial" w:cs="Arial"/>
          <w:sz w:val="24"/>
          <w:szCs w:val="24"/>
        </w:rPr>
        <w:t>2015 International Fuel Gas Code; 2014 NFPA 70 National Electrical Code; 2015 International Plumbing Code; 2015 International Fire Code; and 2015 International Private Sewage Disposal Code; and</w:t>
      </w:r>
      <w:r w:rsidR="00E47FA4" w:rsidRPr="003162E1">
        <w:rPr>
          <w:rFonts w:ascii="Arial" w:hAnsi="Arial" w:cs="Arial"/>
          <w:sz w:val="24"/>
          <w:szCs w:val="24"/>
        </w:rPr>
        <w:t xml:space="preserve"> </w:t>
      </w:r>
      <w:r w:rsidRPr="003162E1">
        <w:rPr>
          <w:rFonts w:ascii="Arial" w:hAnsi="Arial" w:cs="Arial"/>
          <w:sz w:val="24"/>
          <w:szCs w:val="24"/>
        </w:rPr>
        <w:t xml:space="preserve">2009 International Property Maintenance Code, </w:t>
      </w:r>
      <w:r w:rsidR="00296DAB" w:rsidRPr="003162E1">
        <w:rPr>
          <w:rFonts w:ascii="Arial" w:hAnsi="Arial" w:cs="Arial"/>
          <w:sz w:val="24"/>
          <w:szCs w:val="24"/>
        </w:rPr>
        <w:t xml:space="preserve">all </w:t>
      </w:r>
      <w:r w:rsidRPr="003162E1">
        <w:rPr>
          <w:rFonts w:ascii="Arial" w:hAnsi="Arial" w:cs="Arial"/>
          <w:sz w:val="24"/>
          <w:szCs w:val="24"/>
        </w:rPr>
        <w:t>as amended by the document entitled “</w:t>
      </w:r>
      <w:r w:rsidRPr="003162E1">
        <w:rPr>
          <w:rFonts w:ascii="Arial" w:hAnsi="Arial" w:cs="Arial"/>
          <w:i/>
          <w:sz w:val="24"/>
          <w:szCs w:val="24"/>
        </w:rPr>
        <w:t>Wright City Building Code Supplementals (Adopted 2018)</w:t>
      </w:r>
      <w:r w:rsidR="00E47FA4" w:rsidRPr="003162E1">
        <w:rPr>
          <w:rFonts w:ascii="Arial" w:hAnsi="Arial" w:cs="Arial"/>
          <w:sz w:val="24"/>
          <w:szCs w:val="24"/>
        </w:rPr>
        <w:t>” (</w:t>
      </w:r>
      <w:r w:rsidRPr="003162E1">
        <w:rPr>
          <w:rFonts w:ascii="Arial" w:hAnsi="Arial" w:cs="Arial"/>
          <w:sz w:val="24"/>
          <w:szCs w:val="24"/>
        </w:rPr>
        <w:t>attached</w:t>
      </w:r>
      <w:r w:rsidR="00296DAB" w:rsidRPr="003162E1">
        <w:rPr>
          <w:rFonts w:ascii="Arial" w:hAnsi="Arial" w:cs="Arial"/>
          <w:sz w:val="24"/>
          <w:szCs w:val="24"/>
        </w:rPr>
        <w:t xml:space="preserve"> as </w:t>
      </w:r>
      <w:r w:rsidR="00296DAB" w:rsidRPr="00530875">
        <w:rPr>
          <w:rFonts w:ascii="Arial" w:hAnsi="Arial" w:cs="Arial"/>
          <w:b/>
          <w:sz w:val="24"/>
          <w:szCs w:val="24"/>
        </w:rPr>
        <w:t>Exhibit A</w:t>
      </w:r>
      <w:r w:rsidR="00296DAB" w:rsidRPr="003162E1">
        <w:rPr>
          <w:rFonts w:ascii="Arial" w:hAnsi="Arial" w:cs="Arial"/>
          <w:sz w:val="24"/>
          <w:szCs w:val="24"/>
        </w:rPr>
        <w:t xml:space="preserve"> hereto)</w:t>
      </w:r>
      <w:r w:rsidR="00E47FA4" w:rsidRPr="003162E1">
        <w:rPr>
          <w:rFonts w:ascii="Arial" w:hAnsi="Arial" w:cs="Arial"/>
          <w:sz w:val="24"/>
          <w:szCs w:val="24"/>
        </w:rPr>
        <w:t xml:space="preserve">. The </w:t>
      </w:r>
      <w:r w:rsidR="0062625D" w:rsidRPr="003162E1">
        <w:rPr>
          <w:rFonts w:ascii="Arial" w:hAnsi="Arial" w:cs="Arial"/>
          <w:sz w:val="24"/>
          <w:szCs w:val="24"/>
        </w:rPr>
        <w:t xml:space="preserve">Building Codes including the </w:t>
      </w:r>
      <w:r w:rsidR="0062625D" w:rsidRPr="003162E1">
        <w:rPr>
          <w:rFonts w:ascii="Arial" w:hAnsi="Arial" w:cs="Arial"/>
          <w:i/>
          <w:sz w:val="24"/>
          <w:szCs w:val="24"/>
        </w:rPr>
        <w:t>Wright City Building Code Supplementals (Adopted 2018),</w:t>
      </w:r>
      <w:r w:rsidR="003162E1" w:rsidRPr="003162E1">
        <w:rPr>
          <w:rFonts w:ascii="Arial" w:hAnsi="Arial" w:cs="Arial"/>
          <w:i/>
          <w:sz w:val="24"/>
          <w:szCs w:val="24"/>
        </w:rPr>
        <w:t xml:space="preserve"> </w:t>
      </w:r>
      <w:r w:rsidR="0062625D" w:rsidRPr="003162E1">
        <w:rPr>
          <w:rFonts w:ascii="Arial" w:hAnsi="Arial" w:cs="Arial"/>
          <w:sz w:val="24"/>
          <w:szCs w:val="24"/>
        </w:rPr>
        <w:t xml:space="preserve">shall </w:t>
      </w:r>
      <w:r w:rsidR="0062625D" w:rsidRPr="003162E1">
        <w:rPr>
          <w:rFonts w:ascii="Arial" w:hAnsi="Arial" w:cs="Arial"/>
          <w:sz w:val="24"/>
          <w:szCs w:val="24"/>
        </w:rPr>
        <w:lastRenderedPageBreak/>
        <w:t xml:space="preserve">be filed in the office of the City Clerk and there kept available for public use, inspection, and examination. </w:t>
      </w:r>
    </w:p>
    <w:p w:rsidR="00885D4B" w:rsidRPr="003162E1" w:rsidRDefault="002C6B7F" w:rsidP="00667018">
      <w:pPr>
        <w:jc w:val="both"/>
        <w:rPr>
          <w:rFonts w:ascii="Arial" w:hAnsi="Arial" w:cs="Arial"/>
          <w:sz w:val="24"/>
          <w:szCs w:val="24"/>
        </w:rPr>
      </w:pPr>
      <w:r w:rsidRPr="003162E1">
        <w:rPr>
          <w:rFonts w:ascii="Arial" w:hAnsi="Arial" w:cs="Arial"/>
          <w:b/>
          <w:bCs/>
          <w:sz w:val="24"/>
          <w:szCs w:val="24"/>
        </w:rPr>
        <w:t>Section 2</w:t>
      </w:r>
      <w:r w:rsidR="00F7309C" w:rsidRPr="003162E1">
        <w:rPr>
          <w:rFonts w:ascii="Arial" w:hAnsi="Arial" w:cs="Arial"/>
          <w:b/>
          <w:bCs/>
          <w:sz w:val="24"/>
          <w:szCs w:val="24"/>
        </w:rPr>
        <w:t>:</w:t>
      </w:r>
      <w:r w:rsidR="00F7309C" w:rsidRPr="003162E1">
        <w:rPr>
          <w:rFonts w:ascii="Arial" w:hAnsi="Arial" w:cs="Arial"/>
          <w:sz w:val="24"/>
          <w:szCs w:val="24"/>
        </w:rPr>
        <w:tab/>
      </w:r>
      <w:r w:rsidRPr="003162E1">
        <w:rPr>
          <w:rFonts w:ascii="Arial" w:hAnsi="Arial" w:cs="Arial"/>
          <w:sz w:val="24"/>
          <w:szCs w:val="24"/>
        </w:rPr>
        <w:t xml:space="preserve">Pursuant to Section 1 above, </w:t>
      </w:r>
      <w:r w:rsidR="004026BB">
        <w:rPr>
          <w:rFonts w:ascii="Arial" w:hAnsi="Arial" w:cs="Arial"/>
          <w:sz w:val="24"/>
          <w:szCs w:val="24"/>
        </w:rPr>
        <w:t xml:space="preserve">Wright City Municipal Code </w:t>
      </w:r>
      <w:r w:rsidR="00E5195F" w:rsidRPr="003162E1">
        <w:rPr>
          <w:rFonts w:ascii="Arial" w:hAnsi="Arial" w:cs="Arial"/>
          <w:sz w:val="24"/>
          <w:szCs w:val="24"/>
        </w:rPr>
        <w:t>Section 50</w:t>
      </w:r>
      <w:r w:rsidRPr="003162E1">
        <w:rPr>
          <w:rFonts w:ascii="Arial" w:hAnsi="Arial" w:cs="Arial"/>
          <w:sz w:val="24"/>
          <w:szCs w:val="24"/>
        </w:rPr>
        <w:t>2</w:t>
      </w:r>
      <w:r w:rsidR="00E5195F" w:rsidRPr="003162E1">
        <w:rPr>
          <w:rFonts w:ascii="Arial" w:hAnsi="Arial" w:cs="Arial"/>
          <w:sz w:val="24"/>
          <w:szCs w:val="24"/>
        </w:rPr>
        <w:t>.0</w:t>
      </w:r>
      <w:r w:rsidR="00667018" w:rsidRPr="003162E1">
        <w:rPr>
          <w:rFonts w:ascii="Arial" w:hAnsi="Arial" w:cs="Arial"/>
          <w:sz w:val="24"/>
          <w:szCs w:val="24"/>
        </w:rPr>
        <w:t>1</w:t>
      </w:r>
      <w:r w:rsidR="00E5195F" w:rsidRPr="003162E1">
        <w:rPr>
          <w:rFonts w:ascii="Arial" w:hAnsi="Arial" w:cs="Arial"/>
          <w:sz w:val="24"/>
          <w:szCs w:val="24"/>
        </w:rPr>
        <w:t>0</w:t>
      </w:r>
      <w:r w:rsidR="00E47FA4" w:rsidRPr="003162E1">
        <w:rPr>
          <w:rFonts w:ascii="Arial" w:hAnsi="Arial" w:cs="Arial"/>
          <w:sz w:val="24"/>
          <w:szCs w:val="24"/>
        </w:rPr>
        <w:t xml:space="preserve"> “Adoption” </w:t>
      </w:r>
      <w:r w:rsidR="00885D4B" w:rsidRPr="003162E1">
        <w:rPr>
          <w:rFonts w:ascii="Arial" w:hAnsi="Arial" w:cs="Arial"/>
          <w:sz w:val="24"/>
          <w:szCs w:val="24"/>
        </w:rPr>
        <w:t xml:space="preserve">is hereby amended by repealing </w:t>
      </w:r>
      <w:r w:rsidRPr="003162E1">
        <w:rPr>
          <w:rFonts w:ascii="Arial" w:hAnsi="Arial" w:cs="Arial"/>
          <w:sz w:val="24"/>
          <w:szCs w:val="24"/>
        </w:rPr>
        <w:t>Section 502.01</w:t>
      </w:r>
      <w:r w:rsidR="00E5195F" w:rsidRPr="003162E1">
        <w:rPr>
          <w:rFonts w:ascii="Arial" w:hAnsi="Arial" w:cs="Arial"/>
          <w:sz w:val="24"/>
          <w:szCs w:val="24"/>
        </w:rPr>
        <w:t>0</w:t>
      </w:r>
      <w:r w:rsidR="00885D4B" w:rsidRPr="003162E1">
        <w:rPr>
          <w:rFonts w:ascii="Arial" w:hAnsi="Arial" w:cs="Arial"/>
          <w:sz w:val="24"/>
          <w:szCs w:val="24"/>
        </w:rPr>
        <w:t xml:space="preserve"> in its entirety and in its place </w:t>
      </w:r>
      <w:r w:rsidR="00F7309C" w:rsidRPr="003162E1">
        <w:rPr>
          <w:rFonts w:ascii="Arial" w:hAnsi="Arial" w:cs="Arial"/>
          <w:sz w:val="24"/>
          <w:szCs w:val="24"/>
        </w:rPr>
        <w:t>adopt</w:t>
      </w:r>
      <w:r w:rsidR="00885D4B" w:rsidRPr="003162E1">
        <w:rPr>
          <w:rFonts w:ascii="Arial" w:hAnsi="Arial" w:cs="Arial"/>
          <w:sz w:val="24"/>
          <w:szCs w:val="24"/>
        </w:rPr>
        <w:t xml:space="preserve">ing a new </w:t>
      </w:r>
      <w:r w:rsidRPr="003162E1">
        <w:rPr>
          <w:rFonts w:ascii="Arial" w:hAnsi="Arial" w:cs="Arial"/>
          <w:sz w:val="24"/>
          <w:szCs w:val="24"/>
        </w:rPr>
        <w:t>Section 502.01</w:t>
      </w:r>
      <w:r w:rsidR="00E5195F" w:rsidRPr="003162E1">
        <w:rPr>
          <w:rFonts w:ascii="Arial" w:hAnsi="Arial" w:cs="Arial"/>
          <w:sz w:val="24"/>
          <w:szCs w:val="24"/>
        </w:rPr>
        <w:t>0</w:t>
      </w:r>
      <w:r w:rsidR="00885D4B" w:rsidRPr="003162E1">
        <w:rPr>
          <w:rFonts w:ascii="Arial" w:hAnsi="Arial" w:cs="Arial"/>
          <w:sz w:val="24"/>
          <w:szCs w:val="24"/>
        </w:rPr>
        <w:t xml:space="preserve"> to read </w:t>
      </w:r>
      <w:r w:rsidR="00F7309C" w:rsidRPr="003162E1">
        <w:rPr>
          <w:rFonts w:ascii="Arial" w:hAnsi="Arial" w:cs="Arial"/>
          <w:sz w:val="24"/>
          <w:szCs w:val="24"/>
        </w:rPr>
        <w:t xml:space="preserve">as follows:  </w:t>
      </w:r>
    </w:p>
    <w:p w:rsidR="00E47FA4" w:rsidRPr="003162E1" w:rsidRDefault="00E47FA4" w:rsidP="00667018">
      <w:pPr>
        <w:jc w:val="both"/>
        <w:rPr>
          <w:rFonts w:ascii="Arial" w:hAnsi="Arial" w:cs="Arial"/>
          <w:sz w:val="24"/>
          <w:szCs w:val="24"/>
        </w:rPr>
      </w:pPr>
    </w:p>
    <w:p w:rsidR="00E47FA4" w:rsidRPr="003162E1" w:rsidRDefault="00E47FA4" w:rsidP="00051C3C">
      <w:pPr>
        <w:keepNext/>
        <w:jc w:val="both"/>
        <w:rPr>
          <w:rFonts w:ascii="Arial" w:hAnsi="Arial" w:cs="Arial"/>
          <w:b/>
          <w:sz w:val="24"/>
          <w:szCs w:val="24"/>
        </w:rPr>
      </w:pPr>
      <w:r w:rsidRPr="003162E1">
        <w:rPr>
          <w:rFonts w:ascii="Arial" w:hAnsi="Arial" w:cs="Arial"/>
          <w:b/>
          <w:sz w:val="24"/>
          <w:szCs w:val="24"/>
        </w:rPr>
        <w:tab/>
        <w:t>Section 502.010     Adoption;</w:t>
      </w:r>
      <w:r w:rsidR="00051C3C">
        <w:rPr>
          <w:rFonts w:ascii="Arial" w:hAnsi="Arial" w:cs="Arial"/>
          <w:b/>
          <w:sz w:val="24"/>
          <w:szCs w:val="24"/>
        </w:rPr>
        <w:t xml:space="preserve"> Public Inspection;</w:t>
      </w:r>
      <w:r w:rsidRPr="003162E1">
        <w:rPr>
          <w:rFonts w:ascii="Arial" w:hAnsi="Arial" w:cs="Arial"/>
          <w:b/>
          <w:sz w:val="24"/>
          <w:szCs w:val="24"/>
        </w:rPr>
        <w:t xml:space="preserve"> Penalty</w:t>
      </w:r>
    </w:p>
    <w:p w:rsidR="00F7309C" w:rsidRPr="003162E1" w:rsidRDefault="00F7309C" w:rsidP="00051C3C">
      <w:pPr>
        <w:keepNext/>
        <w:jc w:val="both"/>
        <w:rPr>
          <w:rFonts w:ascii="Arial" w:hAnsi="Arial" w:cs="Arial"/>
          <w:b/>
          <w:sz w:val="24"/>
          <w:szCs w:val="24"/>
        </w:rPr>
      </w:pPr>
    </w:p>
    <w:p w:rsidR="00667018" w:rsidRPr="003162E1" w:rsidRDefault="00296DAB" w:rsidP="00051C3C">
      <w:pPr>
        <w:keepNext/>
        <w:numPr>
          <w:ilvl w:val="0"/>
          <w:numId w:val="31"/>
        </w:numPr>
        <w:jc w:val="both"/>
        <w:rPr>
          <w:rFonts w:ascii="Arial" w:hAnsi="Arial" w:cs="Arial"/>
          <w:sz w:val="24"/>
          <w:szCs w:val="24"/>
        </w:rPr>
      </w:pPr>
      <w:r w:rsidRPr="003162E1">
        <w:rPr>
          <w:rFonts w:ascii="Arial" w:hAnsi="Arial" w:cs="Arial"/>
          <w:b/>
          <w:sz w:val="24"/>
          <w:szCs w:val="24"/>
        </w:rPr>
        <w:t>Codes Adopted</w:t>
      </w:r>
      <w:r w:rsidRPr="003162E1">
        <w:rPr>
          <w:rFonts w:ascii="Arial" w:hAnsi="Arial" w:cs="Arial"/>
          <w:sz w:val="24"/>
          <w:szCs w:val="24"/>
        </w:rPr>
        <w:t xml:space="preserve">. </w:t>
      </w:r>
      <w:r w:rsidR="00667018" w:rsidRPr="003162E1">
        <w:rPr>
          <w:rFonts w:ascii="Arial" w:hAnsi="Arial" w:cs="Arial"/>
          <w:sz w:val="24"/>
          <w:szCs w:val="24"/>
        </w:rPr>
        <w:t xml:space="preserve">The following </w:t>
      </w:r>
      <w:r w:rsidR="00051C3C">
        <w:rPr>
          <w:rFonts w:ascii="Arial" w:hAnsi="Arial" w:cs="Arial"/>
          <w:sz w:val="24"/>
          <w:szCs w:val="24"/>
        </w:rPr>
        <w:t xml:space="preserve">technical </w:t>
      </w:r>
      <w:r w:rsidR="00667018" w:rsidRPr="003162E1">
        <w:rPr>
          <w:rFonts w:ascii="Arial" w:hAnsi="Arial" w:cs="Arial"/>
          <w:sz w:val="24"/>
          <w:szCs w:val="24"/>
        </w:rPr>
        <w:t>codes</w:t>
      </w:r>
      <w:r w:rsidR="0062625D" w:rsidRPr="003162E1">
        <w:rPr>
          <w:rFonts w:ascii="Arial" w:hAnsi="Arial" w:cs="Arial"/>
          <w:sz w:val="24"/>
          <w:szCs w:val="24"/>
        </w:rPr>
        <w:t>,</w:t>
      </w:r>
      <w:r w:rsidR="00667018" w:rsidRPr="003162E1">
        <w:rPr>
          <w:rFonts w:ascii="Arial" w:hAnsi="Arial" w:cs="Arial"/>
          <w:sz w:val="24"/>
          <w:szCs w:val="24"/>
        </w:rPr>
        <w:t xml:space="preserve"> </w:t>
      </w:r>
      <w:r w:rsidR="00051C3C">
        <w:rPr>
          <w:rFonts w:ascii="Arial" w:hAnsi="Arial" w:cs="Arial"/>
          <w:sz w:val="24"/>
          <w:szCs w:val="24"/>
        </w:rPr>
        <w:t>along with</w:t>
      </w:r>
      <w:r w:rsidR="0062625D" w:rsidRPr="003162E1">
        <w:rPr>
          <w:rFonts w:ascii="Arial" w:hAnsi="Arial" w:cs="Arial"/>
          <w:sz w:val="24"/>
          <w:szCs w:val="24"/>
        </w:rPr>
        <w:t xml:space="preserve"> the </w:t>
      </w:r>
      <w:r w:rsidR="0062625D" w:rsidRPr="003162E1">
        <w:rPr>
          <w:rFonts w:ascii="Arial" w:hAnsi="Arial" w:cs="Arial"/>
          <w:i/>
          <w:sz w:val="24"/>
          <w:szCs w:val="24"/>
        </w:rPr>
        <w:t>Wright City Building Code Supplementals (Adopted 2018)</w:t>
      </w:r>
      <w:r w:rsidR="00051C3C">
        <w:rPr>
          <w:rFonts w:ascii="Arial" w:hAnsi="Arial" w:cs="Arial"/>
          <w:i/>
          <w:sz w:val="24"/>
          <w:szCs w:val="24"/>
        </w:rPr>
        <w:t>,</w:t>
      </w:r>
      <w:r w:rsidR="00051C3C">
        <w:rPr>
          <w:rFonts w:ascii="Arial" w:hAnsi="Arial" w:cs="Arial"/>
          <w:sz w:val="24"/>
          <w:szCs w:val="24"/>
        </w:rPr>
        <w:t xml:space="preserve"> </w:t>
      </w:r>
      <w:r w:rsidR="00051C3C" w:rsidRPr="00051C3C">
        <w:rPr>
          <w:rFonts w:ascii="Arial" w:hAnsi="Arial" w:cs="Arial"/>
          <w:sz w:val="24"/>
          <w:szCs w:val="24"/>
        </w:rPr>
        <w:t>amending same</w:t>
      </w:r>
      <w:r w:rsidR="0062625D" w:rsidRPr="003162E1">
        <w:rPr>
          <w:rFonts w:ascii="Arial" w:hAnsi="Arial" w:cs="Arial"/>
          <w:i/>
          <w:sz w:val="24"/>
          <w:szCs w:val="24"/>
        </w:rPr>
        <w:t>,</w:t>
      </w:r>
      <w:r w:rsidR="0062625D" w:rsidRPr="003162E1">
        <w:rPr>
          <w:rFonts w:ascii="Arial" w:hAnsi="Arial" w:cs="Arial"/>
          <w:sz w:val="24"/>
          <w:szCs w:val="24"/>
        </w:rPr>
        <w:t xml:space="preserve"> </w:t>
      </w:r>
      <w:r w:rsidR="00667018" w:rsidRPr="003162E1">
        <w:rPr>
          <w:rFonts w:ascii="Arial" w:hAnsi="Arial" w:cs="Arial"/>
          <w:sz w:val="24"/>
          <w:szCs w:val="24"/>
        </w:rPr>
        <w:t>are adopted by reference:</w:t>
      </w:r>
    </w:p>
    <w:p w:rsidR="00667018" w:rsidRPr="003162E1" w:rsidRDefault="00667018" w:rsidP="00667018">
      <w:pPr>
        <w:ind w:left="720"/>
        <w:jc w:val="both"/>
        <w:rPr>
          <w:rFonts w:ascii="Arial" w:hAnsi="Arial" w:cs="Arial"/>
          <w:sz w:val="24"/>
          <w:szCs w:val="24"/>
        </w:rPr>
      </w:pPr>
    </w:p>
    <w:p w:rsidR="00667018" w:rsidRPr="003162E1" w:rsidRDefault="00667018" w:rsidP="00E47FA4">
      <w:pPr>
        <w:spacing w:after="120"/>
        <w:ind w:left="1080"/>
        <w:jc w:val="both"/>
        <w:rPr>
          <w:rFonts w:ascii="Arial" w:hAnsi="Arial" w:cs="Arial"/>
          <w:sz w:val="24"/>
          <w:szCs w:val="24"/>
        </w:rPr>
      </w:pPr>
      <w:r w:rsidRPr="003162E1">
        <w:rPr>
          <w:rFonts w:ascii="Arial" w:hAnsi="Arial" w:cs="Arial"/>
          <w:sz w:val="24"/>
          <w:szCs w:val="24"/>
        </w:rPr>
        <w:t>2015 International Building Code;</w:t>
      </w:r>
    </w:p>
    <w:p w:rsidR="00B30B7E" w:rsidRPr="003162E1" w:rsidRDefault="00667018" w:rsidP="00B30B7E">
      <w:pPr>
        <w:ind w:left="1620" w:hanging="540"/>
        <w:jc w:val="both"/>
        <w:rPr>
          <w:rFonts w:ascii="Arial" w:hAnsi="Arial" w:cs="Arial"/>
          <w:sz w:val="24"/>
          <w:szCs w:val="24"/>
        </w:rPr>
      </w:pPr>
      <w:r w:rsidRPr="003162E1">
        <w:rPr>
          <w:rFonts w:ascii="Arial" w:hAnsi="Arial" w:cs="Arial"/>
          <w:sz w:val="24"/>
          <w:szCs w:val="24"/>
        </w:rPr>
        <w:t>2015 International Residential Code fo</w:t>
      </w:r>
      <w:r w:rsidR="00B30B7E" w:rsidRPr="003162E1">
        <w:rPr>
          <w:rFonts w:ascii="Arial" w:hAnsi="Arial" w:cs="Arial"/>
          <w:sz w:val="24"/>
          <w:szCs w:val="24"/>
        </w:rPr>
        <w:t>r One- and Two-Family Dwellings</w:t>
      </w:r>
      <w:r w:rsidRPr="003162E1">
        <w:rPr>
          <w:rFonts w:ascii="Arial" w:hAnsi="Arial" w:cs="Arial"/>
          <w:sz w:val="24"/>
          <w:szCs w:val="24"/>
        </w:rPr>
        <w:t xml:space="preserve"> </w:t>
      </w:r>
    </w:p>
    <w:p w:rsidR="00667018" w:rsidRPr="003162E1" w:rsidRDefault="00B30B7E" w:rsidP="00E47FA4">
      <w:pPr>
        <w:spacing w:after="120"/>
        <w:ind w:left="1530"/>
        <w:jc w:val="both"/>
        <w:rPr>
          <w:rFonts w:ascii="Arial" w:hAnsi="Arial" w:cs="Arial"/>
          <w:sz w:val="24"/>
          <w:szCs w:val="24"/>
        </w:rPr>
      </w:pPr>
      <w:r w:rsidRPr="003162E1">
        <w:rPr>
          <w:rFonts w:ascii="Arial" w:hAnsi="Arial" w:cs="Arial"/>
          <w:sz w:val="24"/>
          <w:szCs w:val="24"/>
        </w:rPr>
        <w:t>(</w:t>
      </w:r>
      <w:r w:rsidR="00667018" w:rsidRPr="003162E1">
        <w:rPr>
          <w:rFonts w:ascii="Arial" w:hAnsi="Arial" w:cs="Arial"/>
          <w:sz w:val="24"/>
          <w:szCs w:val="24"/>
        </w:rPr>
        <w:t xml:space="preserve">with Appendices </w:t>
      </w:r>
      <w:r w:rsidR="00CA623F">
        <w:rPr>
          <w:rFonts w:ascii="Arial" w:hAnsi="Arial" w:cs="Arial"/>
          <w:sz w:val="24"/>
          <w:szCs w:val="24"/>
        </w:rPr>
        <w:t xml:space="preserve">A, B, C, </w:t>
      </w:r>
      <w:r w:rsidR="00CA623F" w:rsidRPr="003162E1">
        <w:rPr>
          <w:rFonts w:ascii="Arial" w:hAnsi="Arial" w:cs="Arial"/>
          <w:sz w:val="24"/>
          <w:szCs w:val="24"/>
        </w:rPr>
        <w:t xml:space="preserve">E, </w:t>
      </w:r>
      <w:r w:rsidR="00CA623F">
        <w:rPr>
          <w:rFonts w:ascii="Arial" w:hAnsi="Arial" w:cs="Arial"/>
          <w:sz w:val="24"/>
          <w:szCs w:val="24"/>
        </w:rPr>
        <w:t xml:space="preserve">F, </w:t>
      </w:r>
      <w:r w:rsidR="00CA623F" w:rsidRPr="003162E1">
        <w:rPr>
          <w:rFonts w:ascii="Arial" w:hAnsi="Arial" w:cs="Arial"/>
          <w:sz w:val="24"/>
          <w:szCs w:val="24"/>
        </w:rPr>
        <w:t xml:space="preserve">G, </w:t>
      </w:r>
      <w:r w:rsidR="00CA623F">
        <w:rPr>
          <w:rFonts w:ascii="Arial" w:hAnsi="Arial" w:cs="Arial"/>
          <w:sz w:val="24"/>
          <w:szCs w:val="24"/>
        </w:rPr>
        <w:t>H, J</w:t>
      </w:r>
      <w:r w:rsidR="00CA623F" w:rsidRPr="003162E1">
        <w:rPr>
          <w:rFonts w:ascii="Arial" w:hAnsi="Arial" w:cs="Arial"/>
          <w:sz w:val="24"/>
          <w:szCs w:val="24"/>
        </w:rPr>
        <w:t>, M, N,</w:t>
      </w:r>
      <w:r w:rsidR="00CA623F">
        <w:rPr>
          <w:rFonts w:ascii="Arial" w:hAnsi="Arial" w:cs="Arial"/>
          <w:sz w:val="24"/>
          <w:szCs w:val="24"/>
        </w:rPr>
        <w:t xml:space="preserve"> and</w:t>
      </w:r>
      <w:r w:rsidR="00CA623F" w:rsidRPr="003162E1">
        <w:rPr>
          <w:rFonts w:ascii="Arial" w:hAnsi="Arial" w:cs="Arial"/>
          <w:sz w:val="24"/>
          <w:szCs w:val="24"/>
        </w:rPr>
        <w:t xml:space="preserve"> P</w:t>
      </w:r>
      <w:r w:rsidRPr="003162E1">
        <w:rPr>
          <w:rFonts w:ascii="Arial" w:hAnsi="Arial" w:cs="Arial"/>
          <w:sz w:val="24"/>
          <w:szCs w:val="24"/>
        </w:rPr>
        <w:t>)</w:t>
      </w:r>
      <w:r w:rsidR="00667018" w:rsidRPr="003162E1">
        <w:rPr>
          <w:rFonts w:ascii="Arial" w:hAnsi="Arial" w:cs="Arial"/>
          <w:sz w:val="24"/>
          <w:szCs w:val="24"/>
        </w:rPr>
        <w:t>;</w:t>
      </w:r>
    </w:p>
    <w:p w:rsidR="00667018" w:rsidRPr="003162E1" w:rsidRDefault="00667018" w:rsidP="00E47FA4">
      <w:pPr>
        <w:spacing w:after="120"/>
        <w:ind w:left="1080"/>
        <w:jc w:val="both"/>
        <w:rPr>
          <w:rFonts w:ascii="Arial" w:hAnsi="Arial" w:cs="Arial"/>
          <w:sz w:val="24"/>
          <w:szCs w:val="24"/>
        </w:rPr>
      </w:pPr>
      <w:r w:rsidRPr="003162E1">
        <w:rPr>
          <w:rFonts w:ascii="Arial" w:hAnsi="Arial" w:cs="Arial"/>
          <w:sz w:val="24"/>
          <w:szCs w:val="24"/>
        </w:rPr>
        <w:t>2015 International Existing Building Code;</w:t>
      </w:r>
    </w:p>
    <w:p w:rsidR="00667018" w:rsidRPr="003162E1" w:rsidRDefault="00667018" w:rsidP="00E47FA4">
      <w:pPr>
        <w:spacing w:after="120"/>
        <w:ind w:left="1080"/>
        <w:jc w:val="both"/>
        <w:rPr>
          <w:rFonts w:ascii="Arial" w:hAnsi="Arial" w:cs="Arial"/>
          <w:sz w:val="24"/>
          <w:szCs w:val="24"/>
        </w:rPr>
      </w:pPr>
      <w:r w:rsidRPr="003162E1">
        <w:rPr>
          <w:rFonts w:ascii="Arial" w:hAnsi="Arial" w:cs="Arial"/>
          <w:sz w:val="24"/>
          <w:szCs w:val="24"/>
        </w:rPr>
        <w:t>2015 International Mechanical Code;</w:t>
      </w:r>
    </w:p>
    <w:p w:rsidR="00667018" w:rsidRPr="003162E1" w:rsidRDefault="00667018" w:rsidP="00E47FA4">
      <w:pPr>
        <w:spacing w:after="120"/>
        <w:ind w:left="1080"/>
        <w:jc w:val="both"/>
        <w:rPr>
          <w:rFonts w:ascii="Arial" w:hAnsi="Arial" w:cs="Arial"/>
          <w:sz w:val="24"/>
          <w:szCs w:val="24"/>
        </w:rPr>
      </w:pPr>
      <w:r w:rsidRPr="003162E1">
        <w:rPr>
          <w:rFonts w:ascii="Arial" w:hAnsi="Arial" w:cs="Arial"/>
          <w:sz w:val="24"/>
          <w:szCs w:val="24"/>
        </w:rPr>
        <w:t>2015 International Fuel Gas Code</w:t>
      </w:r>
    </w:p>
    <w:p w:rsidR="00667018" w:rsidRPr="003162E1" w:rsidRDefault="00667018" w:rsidP="00E47FA4">
      <w:pPr>
        <w:spacing w:after="120"/>
        <w:ind w:left="1080"/>
        <w:jc w:val="both"/>
        <w:rPr>
          <w:rFonts w:ascii="Arial" w:hAnsi="Arial" w:cs="Arial"/>
          <w:sz w:val="24"/>
          <w:szCs w:val="24"/>
        </w:rPr>
      </w:pPr>
      <w:r w:rsidRPr="003162E1">
        <w:rPr>
          <w:rFonts w:ascii="Arial" w:hAnsi="Arial" w:cs="Arial"/>
          <w:sz w:val="24"/>
          <w:szCs w:val="24"/>
        </w:rPr>
        <w:t>2014 NFPA 70 National Electrical Code;</w:t>
      </w:r>
    </w:p>
    <w:p w:rsidR="00667018" w:rsidRPr="003162E1" w:rsidRDefault="00B30B7E" w:rsidP="00E47FA4">
      <w:pPr>
        <w:spacing w:after="120"/>
        <w:ind w:left="1080"/>
        <w:jc w:val="both"/>
        <w:rPr>
          <w:rFonts w:ascii="Arial" w:hAnsi="Arial" w:cs="Arial"/>
          <w:sz w:val="24"/>
          <w:szCs w:val="24"/>
        </w:rPr>
      </w:pPr>
      <w:r w:rsidRPr="003162E1">
        <w:rPr>
          <w:rFonts w:ascii="Arial" w:hAnsi="Arial" w:cs="Arial"/>
          <w:sz w:val="24"/>
          <w:szCs w:val="24"/>
        </w:rPr>
        <w:t>2015</w:t>
      </w:r>
      <w:r w:rsidR="00667018" w:rsidRPr="003162E1">
        <w:rPr>
          <w:rFonts w:ascii="Arial" w:hAnsi="Arial" w:cs="Arial"/>
          <w:sz w:val="24"/>
          <w:szCs w:val="24"/>
        </w:rPr>
        <w:t xml:space="preserve"> International Plumbing Code;</w:t>
      </w:r>
    </w:p>
    <w:p w:rsidR="00667018" w:rsidRPr="003162E1" w:rsidRDefault="00B30B7E" w:rsidP="00E47FA4">
      <w:pPr>
        <w:spacing w:after="120"/>
        <w:ind w:left="1080"/>
        <w:jc w:val="both"/>
        <w:rPr>
          <w:rFonts w:ascii="Arial" w:hAnsi="Arial" w:cs="Arial"/>
          <w:sz w:val="24"/>
          <w:szCs w:val="24"/>
        </w:rPr>
      </w:pPr>
      <w:r w:rsidRPr="003162E1">
        <w:rPr>
          <w:rFonts w:ascii="Arial" w:hAnsi="Arial" w:cs="Arial"/>
          <w:sz w:val="24"/>
          <w:szCs w:val="24"/>
        </w:rPr>
        <w:t>2015</w:t>
      </w:r>
      <w:r w:rsidR="00667018" w:rsidRPr="003162E1">
        <w:rPr>
          <w:rFonts w:ascii="Arial" w:hAnsi="Arial" w:cs="Arial"/>
          <w:sz w:val="24"/>
          <w:szCs w:val="24"/>
        </w:rPr>
        <w:t xml:space="preserve"> International Fire Code;</w:t>
      </w:r>
    </w:p>
    <w:p w:rsidR="00667018" w:rsidRPr="003162E1" w:rsidRDefault="00B30B7E" w:rsidP="00E47FA4">
      <w:pPr>
        <w:spacing w:after="120"/>
        <w:ind w:left="1080"/>
        <w:jc w:val="both"/>
        <w:rPr>
          <w:rFonts w:ascii="Arial" w:hAnsi="Arial" w:cs="Arial"/>
          <w:sz w:val="24"/>
          <w:szCs w:val="24"/>
        </w:rPr>
      </w:pPr>
      <w:r w:rsidRPr="003162E1">
        <w:rPr>
          <w:rFonts w:ascii="Arial" w:hAnsi="Arial" w:cs="Arial"/>
          <w:sz w:val="24"/>
          <w:szCs w:val="24"/>
        </w:rPr>
        <w:t>2015</w:t>
      </w:r>
      <w:r w:rsidR="00667018" w:rsidRPr="003162E1">
        <w:rPr>
          <w:rFonts w:ascii="Arial" w:hAnsi="Arial" w:cs="Arial"/>
          <w:sz w:val="24"/>
          <w:szCs w:val="24"/>
        </w:rPr>
        <w:t xml:space="preserve"> International Private Sewage Disposal Code; and</w:t>
      </w:r>
    </w:p>
    <w:p w:rsidR="00667018" w:rsidRPr="003162E1" w:rsidRDefault="00667018" w:rsidP="00B30B7E">
      <w:pPr>
        <w:ind w:left="1080"/>
        <w:jc w:val="both"/>
        <w:rPr>
          <w:rFonts w:ascii="Arial" w:hAnsi="Arial" w:cs="Arial"/>
          <w:sz w:val="24"/>
          <w:szCs w:val="24"/>
        </w:rPr>
      </w:pPr>
      <w:r w:rsidRPr="003162E1">
        <w:rPr>
          <w:rFonts w:ascii="Arial" w:hAnsi="Arial" w:cs="Arial"/>
          <w:sz w:val="24"/>
          <w:szCs w:val="24"/>
        </w:rPr>
        <w:t>2009 International Property Maintenance Code.</w:t>
      </w:r>
    </w:p>
    <w:p w:rsidR="00667018" w:rsidRPr="003162E1" w:rsidRDefault="00667018" w:rsidP="00667018">
      <w:pPr>
        <w:ind w:left="720"/>
        <w:jc w:val="both"/>
        <w:rPr>
          <w:rFonts w:ascii="Arial" w:hAnsi="Arial" w:cs="Arial"/>
          <w:sz w:val="24"/>
          <w:szCs w:val="24"/>
        </w:rPr>
      </w:pPr>
    </w:p>
    <w:p w:rsidR="009A65D6" w:rsidRPr="003162E1" w:rsidRDefault="00296DAB" w:rsidP="00E47FA4">
      <w:pPr>
        <w:numPr>
          <w:ilvl w:val="0"/>
          <w:numId w:val="31"/>
        </w:numPr>
        <w:spacing w:after="240"/>
        <w:jc w:val="both"/>
        <w:rPr>
          <w:rFonts w:ascii="Arial" w:hAnsi="Arial" w:cs="Arial"/>
          <w:b/>
          <w:sz w:val="24"/>
          <w:szCs w:val="24"/>
        </w:rPr>
      </w:pPr>
      <w:r w:rsidRPr="003162E1">
        <w:rPr>
          <w:rFonts w:ascii="Arial" w:hAnsi="Arial" w:cs="Arial"/>
          <w:b/>
          <w:sz w:val="24"/>
          <w:szCs w:val="24"/>
        </w:rPr>
        <w:t>Building Code</w:t>
      </w:r>
      <w:r w:rsidRPr="003162E1">
        <w:rPr>
          <w:rFonts w:ascii="Arial" w:hAnsi="Arial" w:cs="Arial"/>
          <w:sz w:val="24"/>
          <w:szCs w:val="24"/>
        </w:rPr>
        <w:t xml:space="preserve">. </w:t>
      </w:r>
      <w:r w:rsidR="00E47FA4" w:rsidRPr="003162E1">
        <w:rPr>
          <w:rFonts w:ascii="Arial" w:hAnsi="Arial" w:cs="Arial"/>
          <w:sz w:val="24"/>
          <w:szCs w:val="24"/>
        </w:rPr>
        <w:t>The</w:t>
      </w:r>
      <w:r w:rsidR="00667018" w:rsidRPr="003162E1">
        <w:rPr>
          <w:rFonts w:ascii="Arial" w:hAnsi="Arial" w:cs="Arial"/>
          <w:sz w:val="24"/>
          <w:szCs w:val="24"/>
        </w:rPr>
        <w:t xml:space="preserve"> codes</w:t>
      </w:r>
      <w:r w:rsidR="00E47FA4" w:rsidRPr="003162E1">
        <w:rPr>
          <w:rFonts w:ascii="Arial" w:hAnsi="Arial" w:cs="Arial"/>
          <w:sz w:val="24"/>
          <w:szCs w:val="24"/>
        </w:rPr>
        <w:t xml:space="preserve"> referenced in Subsection A</w:t>
      </w:r>
      <w:r w:rsidR="00667018" w:rsidRPr="003162E1">
        <w:rPr>
          <w:rFonts w:ascii="Arial" w:hAnsi="Arial" w:cs="Arial"/>
          <w:sz w:val="24"/>
          <w:szCs w:val="24"/>
        </w:rPr>
        <w:t xml:space="preserve"> are hereby referred to</w:t>
      </w:r>
      <w:r w:rsidR="00B30B7E" w:rsidRPr="003162E1">
        <w:rPr>
          <w:rFonts w:ascii="Arial" w:hAnsi="Arial" w:cs="Arial"/>
          <w:sz w:val="24"/>
          <w:szCs w:val="24"/>
        </w:rPr>
        <w:t xml:space="preserve"> collectively as the Wright City “Building Code”</w:t>
      </w:r>
      <w:r w:rsidR="003D0CDA">
        <w:rPr>
          <w:rFonts w:ascii="Arial" w:hAnsi="Arial" w:cs="Arial"/>
          <w:sz w:val="24"/>
          <w:szCs w:val="24"/>
        </w:rPr>
        <w:t xml:space="preserve"> or “Building Codes”</w:t>
      </w:r>
      <w:r w:rsidR="00667018" w:rsidRPr="003162E1">
        <w:rPr>
          <w:rFonts w:ascii="Arial" w:hAnsi="Arial" w:cs="Arial"/>
          <w:sz w:val="24"/>
          <w:szCs w:val="24"/>
        </w:rPr>
        <w:t xml:space="preserve">, </w:t>
      </w:r>
      <w:r w:rsidR="00B30B7E" w:rsidRPr="003162E1">
        <w:rPr>
          <w:rFonts w:ascii="Arial" w:hAnsi="Arial" w:cs="Arial"/>
          <w:sz w:val="24"/>
          <w:szCs w:val="24"/>
        </w:rPr>
        <w:t xml:space="preserve">and are </w:t>
      </w:r>
      <w:r w:rsidR="00667018" w:rsidRPr="003162E1">
        <w:rPr>
          <w:rFonts w:ascii="Arial" w:hAnsi="Arial" w:cs="Arial"/>
          <w:sz w:val="24"/>
          <w:szCs w:val="24"/>
        </w:rPr>
        <w:t>adopted and made part hereof, as if fully set out in this Chapter, with the additions, insertions, deletions, and changes, prescribed in this Cha</w:t>
      </w:r>
      <w:r w:rsidR="00B30B7E" w:rsidRPr="003162E1">
        <w:rPr>
          <w:rFonts w:ascii="Arial" w:hAnsi="Arial" w:cs="Arial"/>
          <w:sz w:val="24"/>
          <w:szCs w:val="24"/>
        </w:rPr>
        <w:t xml:space="preserve">pter, all as amended by the </w:t>
      </w:r>
      <w:r w:rsidR="00667018" w:rsidRPr="003162E1">
        <w:rPr>
          <w:rFonts w:ascii="Arial" w:hAnsi="Arial" w:cs="Arial"/>
          <w:i/>
          <w:sz w:val="24"/>
          <w:szCs w:val="24"/>
        </w:rPr>
        <w:t>Wright City Building Code Supplementals</w:t>
      </w:r>
      <w:r w:rsidR="00B30B7E" w:rsidRPr="003162E1">
        <w:rPr>
          <w:rFonts w:ascii="Arial" w:hAnsi="Arial" w:cs="Arial"/>
          <w:i/>
          <w:sz w:val="24"/>
          <w:szCs w:val="24"/>
        </w:rPr>
        <w:t xml:space="preserve"> (Adopted 2018)</w:t>
      </w:r>
      <w:r w:rsidR="00667018" w:rsidRPr="003162E1">
        <w:rPr>
          <w:rFonts w:ascii="Arial" w:hAnsi="Arial" w:cs="Arial"/>
          <w:sz w:val="24"/>
          <w:szCs w:val="24"/>
        </w:rPr>
        <w:t>, which are on file in the City offices and incorporated herein</w:t>
      </w:r>
      <w:r w:rsidR="00667018" w:rsidRPr="003162E1">
        <w:rPr>
          <w:rFonts w:ascii="Arial" w:hAnsi="Arial" w:cs="Arial"/>
          <w:b/>
          <w:sz w:val="24"/>
          <w:szCs w:val="24"/>
        </w:rPr>
        <w:t xml:space="preserve">, and are </w:t>
      </w:r>
      <w:r w:rsidR="00B30B7E" w:rsidRPr="003162E1">
        <w:rPr>
          <w:rFonts w:ascii="Arial" w:hAnsi="Arial" w:cs="Arial"/>
          <w:b/>
          <w:sz w:val="24"/>
          <w:szCs w:val="24"/>
        </w:rPr>
        <w:t xml:space="preserve">incorporated herein and </w:t>
      </w:r>
      <w:r w:rsidR="00667018" w:rsidRPr="003162E1">
        <w:rPr>
          <w:rFonts w:ascii="Arial" w:hAnsi="Arial" w:cs="Arial"/>
          <w:b/>
          <w:sz w:val="24"/>
          <w:szCs w:val="24"/>
        </w:rPr>
        <w:t xml:space="preserve">adopted </w:t>
      </w:r>
      <w:r w:rsidR="00B30B7E" w:rsidRPr="003162E1">
        <w:rPr>
          <w:rFonts w:ascii="Arial" w:hAnsi="Arial" w:cs="Arial"/>
          <w:b/>
          <w:sz w:val="24"/>
          <w:szCs w:val="24"/>
        </w:rPr>
        <w:t xml:space="preserve">hereby </w:t>
      </w:r>
      <w:r w:rsidR="00667018" w:rsidRPr="003162E1">
        <w:rPr>
          <w:rFonts w:ascii="Arial" w:hAnsi="Arial" w:cs="Arial"/>
          <w:b/>
          <w:sz w:val="24"/>
          <w:szCs w:val="24"/>
        </w:rPr>
        <w:t>by reference.</w:t>
      </w:r>
      <w:r w:rsidR="00B30B7E" w:rsidRPr="003162E1">
        <w:rPr>
          <w:rFonts w:ascii="Arial" w:hAnsi="Arial" w:cs="Arial"/>
          <w:b/>
          <w:sz w:val="24"/>
          <w:szCs w:val="24"/>
        </w:rPr>
        <w:t xml:space="preserve"> </w:t>
      </w:r>
    </w:p>
    <w:p w:rsidR="00051C3C" w:rsidRPr="00051C3C" w:rsidRDefault="00051C3C" w:rsidP="0062625D">
      <w:pPr>
        <w:numPr>
          <w:ilvl w:val="0"/>
          <w:numId w:val="31"/>
        </w:numPr>
        <w:spacing w:after="240"/>
        <w:jc w:val="both"/>
        <w:rPr>
          <w:rFonts w:ascii="Arial" w:hAnsi="Arial" w:cs="Arial"/>
          <w:b/>
          <w:sz w:val="24"/>
          <w:szCs w:val="24"/>
        </w:rPr>
      </w:pPr>
      <w:r w:rsidRPr="003162E1">
        <w:rPr>
          <w:rFonts w:ascii="Arial" w:hAnsi="Arial" w:cs="Arial"/>
          <w:b/>
          <w:sz w:val="24"/>
          <w:szCs w:val="24"/>
        </w:rPr>
        <w:t>Copies Available</w:t>
      </w:r>
      <w:r w:rsidRPr="003162E1">
        <w:rPr>
          <w:rFonts w:ascii="Arial" w:hAnsi="Arial" w:cs="Arial"/>
          <w:sz w:val="24"/>
          <w:szCs w:val="24"/>
        </w:rPr>
        <w:t xml:space="preserve">. </w:t>
      </w:r>
      <w:r w:rsidR="00DA36CD">
        <w:rPr>
          <w:rFonts w:ascii="Arial" w:hAnsi="Arial" w:cs="Arial"/>
          <w:sz w:val="24"/>
          <w:szCs w:val="24"/>
        </w:rPr>
        <w:t>The Building Code</w:t>
      </w:r>
      <w:r w:rsidRPr="003162E1">
        <w:rPr>
          <w:rFonts w:ascii="Arial" w:hAnsi="Arial" w:cs="Arial"/>
          <w:sz w:val="24"/>
          <w:szCs w:val="24"/>
        </w:rPr>
        <w:t xml:space="preserve"> including the Wright City Building Code Supplementals (Adopted 2018), </w:t>
      </w:r>
      <w:r w:rsidR="00DA36CD">
        <w:rPr>
          <w:rFonts w:ascii="Arial" w:hAnsi="Arial" w:cs="Arial"/>
          <w:sz w:val="24"/>
          <w:szCs w:val="24"/>
        </w:rPr>
        <w:t>is</w:t>
      </w:r>
      <w:r w:rsidRPr="003162E1">
        <w:rPr>
          <w:rFonts w:ascii="Arial" w:hAnsi="Arial" w:cs="Arial"/>
          <w:sz w:val="24"/>
          <w:szCs w:val="24"/>
        </w:rPr>
        <w:t xml:space="preserve"> available in the office of the City Clerk for public use, inspection, and examination.</w:t>
      </w:r>
    </w:p>
    <w:p w:rsidR="009A65D6" w:rsidRPr="004026BB" w:rsidRDefault="00E47FA4" w:rsidP="004026BB">
      <w:pPr>
        <w:numPr>
          <w:ilvl w:val="0"/>
          <w:numId w:val="31"/>
        </w:numPr>
        <w:spacing w:after="360"/>
        <w:jc w:val="both"/>
        <w:rPr>
          <w:rFonts w:ascii="Arial" w:hAnsi="Arial" w:cs="Arial"/>
          <w:b/>
          <w:sz w:val="24"/>
          <w:szCs w:val="24"/>
        </w:rPr>
      </w:pPr>
      <w:r w:rsidRPr="003162E1">
        <w:rPr>
          <w:rFonts w:ascii="Arial" w:hAnsi="Arial" w:cs="Arial"/>
          <w:b/>
          <w:sz w:val="24"/>
          <w:szCs w:val="24"/>
        </w:rPr>
        <w:t xml:space="preserve">Penalty. </w:t>
      </w:r>
      <w:r w:rsidR="00296DAB" w:rsidRPr="003162E1">
        <w:rPr>
          <w:rFonts w:ascii="Arial" w:hAnsi="Arial" w:cs="Arial"/>
          <w:sz w:val="24"/>
          <w:szCs w:val="24"/>
        </w:rPr>
        <w:t>Any person convicted of violating any provision of the Building Code shall be punishable by a fine not to exceed five hundred dollars ($500.00) and costs, or imprisonment not to exceed ninety (90) days, or both such fine and imprisonment</w:t>
      </w:r>
      <w:r w:rsidR="004026BB">
        <w:rPr>
          <w:rFonts w:ascii="Arial" w:hAnsi="Arial" w:cs="Arial"/>
          <w:sz w:val="24"/>
          <w:szCs w:val="24"/>
        </w:rPr>
        <w:t>.</w:t>
      </w:r>
    </w:p>
    <w:p w:rsidR="0077498F" w:rsidRDefault="002C6B7F" w:rsidP="004026BB">
      <w:pPr>
        <w:keepNext/>
        <w:jc w:val="both"/>
        <w:rPr>
          <w:rFonts w:ascii="Arial" w:hAnsi="Arial" w:cs="Arial"/>
          <w:sz w:val="24"/>
          <w:szCs w:val="24"/>
        </w:rPr>
      </w:pPr>
      <w:r w:rsidRPr="003162E1">
        <w:rPr>
          <w:rFonts w:ascii="Arial" w:hAnsi="Arial" w:cs="Arial"/>
          <w:b/>
          <w:bCs/>
          <w:sz w:val="24"/>
          <w:szCs w:val="24"/>
        </w:rPr>
        <w:lastRenderedPageBreak/>
        <w:t>Section 3</w:t>
      </w:r>
      <w:r w:rsidR="00F7309C" w:rsidRPr="003162E1">
        <w:rPr>
          <w:rFonts w:ascii="Arial" w:hAnsi="Arial" w:cs="Arial"/>
          <w:b/>
          <w:bCs/>
          <w:sz w:val="24"/>
          <w:szCs w:val="24"/>
        </w:rPr>
        <w:t>:</w:t>
      </w:r>
      <w:r w:rsidR="00F7309C" w:rsidRPr="003162E1">
        <w:rPr>
          <w:rFonts w:ascii="Arial" w:hAnsi="Arial" w:cs="Arial"/>
          <w:b/>
          <w:bCs/>
          <w:sz w:val="24"/>
          <w:szCs w:val="24"/>
        </w:rPr>
        <w:tab/>
      </w:r>
      <w:r w:rsidR="00E47FA4" w:rsidRPr="003162E1">
        <w:rPr>
          <w:rFonts w:ascii="Arial" w:hAnsi="Arial" w:cs="Arial"/>
          <w:bCs/>
          <w:sz w:val="24"/>
          <w:szCs w:val="24"/>
        </w:rPr>
        <w:t xml:space="preserve"> </w:t>
      </w:r>
      <w:r w:rsidR="004026BB">
        <w:rPr>
          <w:rFonts w:ascii="Arial" w:hAnsi="Arial" w:cs="Arial"/>
          <w:bCs/>
          <w:sz w:val="24"/>
          <w:szCs w:val="24"/>
        </w:rPr>
        <w:t xml:space="preserve">The </w:t>
      </w:r>
      <w:r w:rsidR="004026BB">
        <w:rPr>
          <w:rFonts w:ascii="Arial" w:hAnsi="Arial" w:cs="Arial"/>
          <w:sz w:val="24"/>
          <w:szCs w:val="24"/>
        </w:rPr>
        <w:t xml:space="preserve">Wright City Municipal Code is further amended </w:t>
      </w:r>
      <w:r w:rsidR="004026BB" w:rsidRPr="003162E1">
        <w:rPr>
          <w:rFonts w:ascii="Arial" w:hAnsi="Arial" w:cs="Arial"/>
          <w:sz w:val="24"/>
          <w:szCs w:val="24"/>
        </w:rPr>
        <w:t xml:space="preserve">by repealing </w:t>
      </w:r>
      <w:r w:rsidR="0077498F" w:rsidRPr="003162E1">
        <w:rPr>
          <w:rFonts w:ascii="Arial" w:hAnsi="Arial" w:cs="Arial"/>
          <w:sz w:val="24"/>
          <w:szCs w:val="24"/>
        </w:rPr>
        <w:t>Section 502.0</w:t>
      </w:r>
      <w:r w:rsidR="0077498F">
        <w:rPr>
          <w:rFonts w:ascii="Arial" w:hAnsi="Arial" w:cs="Arial"/>
          <w:sz w:val="24"/>
          <w:szCs w:val="24"/>
        </w:rPr>
        <w:t>2</w:t>
      </w:r>
      <w:r w:rsidR="0077498F" w:rsidRPr="003162E1">
        <w:rPr>
          <w:rFonts w:ascii="Arial" w:hAnsi="Arial" w:cs="Arial"/>
          <w:sz w:val="24"/>
          <w:szCs w:val="24"/>
        </w:rPr>
        <w:t>0 “</w:t>
      </w:r>
      <w:r w:rsidR="0077498F" w:rsidRPr="0077498F">
        <w:rPr>
          <w:rFonts w:ascii="Arial" w:hAnsi="Arial" w:cs="Arial"/>
          <w:sz w:val="24"/>
          <w:szCs w:val="24"/>
        </w:rPr>
        <w:t>Jurisdictional Titles Throu</w:t>
      </w:r>
      <w:r w:rsidR="004026BB">
        <w:rPr>
          <w:rFonts w:ascii="Arial" w:hAnsi="Arial" w:cs="Arial"/>
          <w:sz w:val="24"/>
          <w:szCs w:val="24"/>
        </w:rPr>
        <w:t>gh t</w:t>
      </w:r>
      <w:r w:rsidR="0077498F">
        <w:rPr>
          <w:rFonts w:ascii="Arial" w:hAnsi="Arial" w:cs="Arial"/>
          <w:sz w:val="24"/>
          <w:szCs w:val="24"/>
        </w:rPr>
        <w:t>he International Codes 2009</w:t>
      </w:r>
      <w:r w:rsidR="0077498F" w:rsidRPr="003162E1">
        <w:rPr>
          <w:rFonts w:ascii="Arial" w:hAnsi="Arial" w:cs="Arial"/>
          <w:sz w:val="24"/>
          <w:szCs w:val="24"/>
        </w:rPr>
        <w:t xml:space="preserve">” in its entirety and in its place adopting a new </w:t>
      </w:r>
      <w:r w:rsidR="0077498F">
        <w:rPr>
          <w:rFonts w:ascii="Arial" w:hAnsi="Arial" w:cs="Arial"/>
          <w:sz w:val="24"/>
          <w:szCs w:val="24"/>
        </w:rPr>
        <w:t>Section 502.02</w:t>
      </w:r>
      <w:r w:rsidR="0077498F" w:rsidRPr="003162E1">
        <w:rPr>
          <w:rFonts w:ascii="Arial" w:hAnsi="Arial" w:cs="Arial"/>
          <w:sz w:val="24"/>
          <w:szCs w:val="24"/>
        </w:rPr>
        <w:t xml:space="preserve">0 to read as follows:  </w:t>
      </w:r>
    </w:p>
    <w:p w:rsidR="0077498F" w:rsidRDefault="0077498F" w:rsidP="004026BB">
      <w:pPr>
        <w:keepNext/>
        <w:jc w:val="both"/>
        <w:rPr>
          <w:rFonts w:ascii="Arial" w:hAnsi="Arial" w:cs="Arial"/>
          <w:sz w:val="24"/>
          <w:szCs w:val="24"/>
        </w:rPr>
      </w:pPr>
    </w:p>
    <w:p w:rsidR="0077498F" w:rsidRPr="0077498F" w:rsidRDefault="0077498F" w:rsidP="004026BB">
      <w:pPr>
        <w:keepNext/>
        <w:ind w:left="720"/>
        <w:jc w:val="both"/>
        <w:rPr>
          <w:rFonts w:ascii="Arial" w:hAnsi="Arial" w:cs="Arial"/>
          <w:b/>
          <w:sz w:val="24"/>
          <w:szCs w:val="24"/>
        </w:rPr>
      </w:pPr>
      <w:r w:rsidRPr="0077498F">
        <w:rPr>
          <w:rFonts w:ascii="Arial" w:hAnsi="Arial" w:cs="Arial"/>
          <w:b/>
          <w:sz w:val="24"/>
          <w:szCs w:val="24"/>
        </w:rPr>
        <w:t>Section 502.020.</w:t>
      </w:r>
      <w:r>
        <w:rPr>
          <w:rFonts w:ascii="Arial" w:hAnsi="Arial" w:cs="Arial"/>
          <w:b/>
          <w:sz w:val="24"/>
          <w:szCs w:val="24"/>
        </w:rPr>
        <w:t xml:space="preserve"> </w:t>
      </w:r>
      <w:r w:rsidR="00736B02">
        <w:rPr>
          <w:rFonts w:ascii="Arial" w:hAnsi="Arial" w:cs="Arial"/>
          <w:b/>
          <w:sz w:val="24"/>
          <w:szCs w:val="24"/>
        </w:rPr>
        <w:t>Clarification of Terms</w:t>
      </w:r>
      <w:r w:rsidRPr="0077498F">
        <w:rPr>
          <w:rFonts w:ascii="Arial" w:hAnsi="Arial" w:cs="Arial"/>
          <w:b/>
          <w:sz w:val="24"/>
          <w:szCs w:val="24"/>
        </w:rPr>
        <w:t>.</w:t>
      </w:r>
    </w:p>
    <w:p w:rsidR="0077498F" w:rsidRPr="0077498F" w:rsidRDefault="0077498F" w:rsidP="004026BB">
      <w:pPr>
        <w:keepNext/>
        <w:ind w:left="1080"/>
        <w:jc w:val="both"/>
        <w:rPr>
          <w:rFonts w:ascii="Arial" w:hAnsi="Arial" w:cs="Arial"/>
          <w:sz w:val="24"/>
          <w:szCs w:val="24"/>
        </w:rPr>
      </w:pPr>
    </w:p>
    <w:p w:rsidR="00736B02" w:rsidRDefault="00736B02" w:rsidP="004026BB">
      <w:pPr>
        <w:keepNext/>
        <w:spacing w:after="240"/>
        <w:ind w:left="720"/>
        <w:jc w:val="both"/>
        <w:rPr>
          <w:rFonts w:ascii="Arial" w:hAnsi="Arial" w:cs="Arial"/>
          <w:sz w:val="24"/>
          <w:szCs w:val="24"/>
        </w:rPr>
      </w:pPr>
      <w:r>
        <w:rPr>
          <w:rFonts w:ascii="Arial" w:hAnsi="Arial" w:cs="Arial"/>
          <w:sz w:val="24"/>
          <w:szCs w:val="24"/>
        </w:rPr>
        <w:t>In the Building Code, whenever the following terms appear, they shall have the meaning set forth below:</w:t>
      </w:r>
    </w:p>
    <w:p w:rsidR="00736B02" w:rsidRDefault="0077498F" w:rsidP="00736B02">
      <w:pPr>
        <w:numPr>
          <w:ilvl w:val="0"/>
          <w:numId w:val="32"/>
        </w:numPr>
        <w:spacing w:after="240"/>
        <w:jc w:val="both"/>
        <w:rPr>
          <w:rFonts w:ascii="Arial" w:hAnsi="Arial" w:cs="Arial"/>
          <w:sz w:val="24"/>
          <w:szCs w:val="24"/>
        </w:rPr>
      </w:pPr>
      <w:r w:rsidRPr="0077498F">
        <w:rPr>
          <w:rFonts w:ascii="Arial" w:hAnsi="Arial" w:cs="Arial"/>
          <w:sz w:val="24"/>
          <w:szCs w:val="24"/>
        </w:rPr>
        <w:t>"Na</w:t>
      </w:r>
      <w:r w:rsidR="0001640D">
        <w:rPr>
          <w:rFonts w:ascii="Arial" w:hAnsi="Arial" w:cs="Arial"/>
          <w:sz w:val="24"/>
          <w:szCs w:val="24"/>
        </w:rPr>
        <w:t xml:space="preserve">me of Jurisdiction" shall mean </w:t>
      </w:r>
      <w:r w:rsidRPr="0077498F">
        <w:rPr>
          <w:rFonts w:ascii="Arial" w:hAnsi="Arial" w:cs="Arial"/>
          <w:sz w:val="24"/>
          <w:szCs w:val="24"/>
        </w:rPr>
        <w:t>City of Wright C</w:t>
      </w:r>
      <w:r w:rsidR="00736B02">
        <w:rPr>
          <w:rFonts w:ascii="Arial" w:hAnsi="Arial" w:cs="Arial"/>
          <w:sz w:val="24"/>
          <w:szCs w:val="24"/>
        </w:rPr>
        <w:t>ity, Missouri.</w:t>
      </w:r>
      <w:r w:rsidRPr="0077498F">
        <w:rPr>
          <w:rFonts w:ascii="Arial" w:hAnsi="Arial" w:cs="Arial"/>
          <w:sz w:val="24"/>
          <w:szCs w:val="24"/>
        </w:rPr>
        <w:t xml:space="preserve"> </w:t>
      </w:r>
    </w:p>
    <w:p w:rsidR="0077498F" w:rsidRDefault="0077498F" w:rsidP="00736B02">
      <w:pPr>
        <w:numPr>
          <w:ilvl w:val="0"/>
          <w:numId w:val="32"/>
        </w:numPr>
        <w:spacing w:after="240"/>
        <w:jc w:val="both"/>
        <w:rPr>
          <w:rFonts w:ascii="Arial" w:hAnsi="Arial" w:cs="Arial"/>
          <w:sz w:val="24"/>
          <w:szCs w:val="24"/>
        </w:rPr>
      </w:pPr>
      <w:r w:rsidRPr="0077498F">
        <w:rPr>
          <w:rFonts w:ascii="Arial" w:hAnsi="Arial" w:cs="Arial"/>
          <w:sz w:val="24"/>
          <w:szCs w:val="24"/>
        </w:rPr>
        <w:t xml:space="preserve">"Building Official" </w:t>
      </w:r>
      <w:r w:rsidR="0001640D">
        <w:rPr>
          <w:rFonts w:ascii="Arial" w:hAnsi="Arial" w:cs="Arial"/>
          <w:sz w:val="24"/>
          <w:szCs w:val="24"/>
        </w:rPr>
        <w:t xml:space="preserve">shall mean the Code Official, Building Official, Building Commissioner, </w:t>
      </w:r>
      <w:r w:rsidRPr="0077498F">
        <w:rPr>
          <w:rFonts w:ascii="Arial" w:hAnsi="Arial" w:cs="Arial"/>
          <w:sz w:val="24"/>
          <w:szCs w:val="24"/>
        </w:rPr>
        <w:t>Zoning Official</w:t>
      </w:r>
      <w:r w:rsidR="0001640D">
        <w:rPr>
          <w:rFonts w:ascii="Arial" w:hAnsi="Arial" w:cs="Arial"/>
          <w:sz w:val="24"/>
          <w:szCs w:val="24"/>
        </w:rPr>
        <w:t xml:space="preserve"> or City Engineer of the City, as applicable.</w:t>
      </w:r>
    </w:p>
    <w:p w:rsidR="00736B02" w:rsidRPr="004026BB" w:rsidRDefault="00736B02" w:rsidP="004026BB">
      <w:pPr>
        <w:numPr>
          <w:ilvl w:val="0"/>
          <w:numId w:val="32"/>
        </w:numPr>
        <w:spacing w:after="360"/>
        <w:jc w:val="both"/>
        <w:rPr>
          <w:rFonts w:ascii="Arial" w:hAnsi="Arial" w:cs="Arial"/>
          <w:sz w:val="24"/>
          <w:szCs w:val="24"/>
        </w:rPr>
      </w:pPr>
      <w:r w:rsidRPr="0077498F">
        <w:rPr>
          <w:rFonts w:ascii="Arial" w:hAnsi="Arial" w:cs="Arial"/>
          <w:sz w:val="24"/>
          <w:szCs w:val="24"/>
        </w:rPr>
        <w:t>"</w:t>
      </w:r>
      <w:r>
        <w:rPr>
          <w:rFonts w:ascii="Arial" w:hAnsi="Arial" w:cs="Arial"/>
          <w:sz w:val="24"/>
          <w:szCs w:val="24"/>
        </w:rPr>
        <w:t>Board of Appeals</w:t>
      </w:r>
      <w:r w:rsidRPr="0077498F">
        <w:rPr>
          <w:rFonts w:ascii="Arial" w:hAnsi="Arial" w:cs="Arial"/>
          <w:sz w:val="24"/>
          <w:szCs w:val="24"/>
        </w:rPr>
        <w:t xml:space="preserve">" shall mean </w:t>
      </w:r>
      <w:r>
        <w:rPr>
          <w:rFonts w:ascii="Arial" w:hAnsi="Arial" w:cs="Arial"/>
          <w:sz w:val="24"/>
          <w:szCs w:val="24"/>
        </w:rPr>
        <w:t xml:space="preserve">the Board of Adjustment of the </w:t>
      </w:r>
      <w:r w:rsidRPr="0077498F">
        <w:rPr>
          <w:rFonts w:ascii="Arial" w:hAnsi="Arial" w:cs="Arial"/>
          <w:sz w:val="24"/>
          <w:szCs w:val="24"/>
        </w:rPr>
        <w:t>City of Wright C</w:t>
      </w:r>
      <w:r>
        <w:rPr>
          <w:rFonts w:ascii="Arial" w:hAnsi="Arial" w:cs="Arial"/>
          <w:sz w:val="24"/>
          <w:szCs w:val="24"/>
        </w:rPr>
        <w:t>ity, Missouri.</w:t>
      </w:r>
      <w:r w:rsidRPr="0077498F">
        <w:rPr>
          <w:rFonts w:ascii="Arial" w:hAnsi="Arial" w:cs="Arial"/>
          <w:sz w:val="24"/>
          <w:szCs w:val="24"/>
        </w:rPr>
        <w:t xml:space="preserve"> </w:t>
      </w:r>
    </w:p>
    <w:p w:rsidR="00667018" w:rsidRPr="004026BB" w:rsidRDefault="0077498F" w:rsidP="004026BB">
      <w:pPr>
        <w:spacing w:after="360"/>
        <w:jc w:val="both"/>
        <w:rPr>
          <w:rFonts w:ascii="Arial" w:hAnsi="Arial" w:cs="Arial"/>
          <w:b/>
          <w:bCs/>
          <w:sz w:val="24"/>
          <w:szCs w:val="24"/>
        </w:rPr>
      </w:pPr>
      <w:r w:rsidRPr="003162E1">
        <w:rPr>
          <w:rFonts w:ascii="Arial" w:hAnsi="Arial" w:cs="Arial"/>
          <w:b/>
          <w:bCs/>
          <w:sz w:val="24"/>
          <w:szCs w:val="24"/>
        </w:rPr>
        <w:t>Section 4:</w:t>
      </w:r>
      <w:r w:rsidRPr="003162E1">
        <w:rPr>
          <w:rFonts w:ascii="Arial" w:hAnsi="Arial" w:cs="Arial"/>
          <w:bCs/>
          <w:sz w:val="24"/>
          <w:szCs w:val="24"/>
        </w:rPr>
        <w:tab/>
      </w:r>
      <w:r w:rsidR="002C6B7F" w:rsidRPr="003162E1">
        <w:rPr>
          <w:rFonts w:ascii="Arial" w:hAnsi="Arial" w:cs="Arial"/>
          <w:sz w:val="24"/>
          <w:szCs w:val="24"/>
        </w:rPr>
        <w:t>Except as expressly set forth herein, nothing contained in this Ordinance shall in any manner be deemed or construed to alter, modify, supersede, supplant or otherwise nullify any other Ordinance of the City or the requirements thereof whether relating to or in manner connected with the subject matter hereof.</w:t>
      </w:r>
      <w:r w:rsidR="00667018" w:rsidRPr="003162E1">
        <w:rPr>
          <w:rFonts w:ascii="Arial" w:hAnsi="Arial" w:cs="Arial"/>
          <w:sz w:val="24"/>
          <w:szCs w:val="24"/>
        </w:rPr>
        <w:t xml:space="preserve">  </w:t>
      </w:r>
    </w:p>
    <w:p w:rsidR="008051ED" w:rsidRPr="003162E1" w:rsidRDefault="0077498F" w:rsidP="004026BB">
      <w:pPr>
        <w:spacing w:after="360"/>
        <w:jc w:val="both"/>
        <w:rPr>
          <w:rFonts w:ascii="Arial" w:hAnsi="Arial" w:cs="Arial"/>
          <w:bCs/>
          <w:sz w:val="24"/>
          <w:szCs w:val="24"/>
        </w:rPr>
      </w:pPr>
      <w:r>
        <w:rPr>
          <w:rFonts w:ascii="Arial" w:hAnsi="Arial" w:cs="Arial"/>
          <w:b/>
          <w:bCs/>
          <w:sz w:val="24"/>
          <w:szCs w:val="24"/>
        </w:rPr>
        <w:t>Section 5</w:t>
      </w:r>
      <w:r w:rsidR="00667018" w:rsidRPr="003162E1">
        <w:rPr>
          <w:rFonts w:ascii="Arial" w:hAnsi="Arial" w:cs="Arial"/>
          <w:b/>
          <w:bCs/>
          <w:sz w:val="24"/>
          <w:szCs w:val="24"/>
        </w:rPr>
        <w:t>:</w:t>
      </w:r>
      <w:r w:rsidR="00667018" w:rsidRPr="003162E1">
        <w:rPr>
          <w:rFonts w:ascii="Arial" w:hAnsi="Arial" w:cs="Arial"/>
          <w:bCs/>
          <w:sz w:val="24"/>
          <w:szCs w:val="24"/>
        </w:rPr>
        <w:tab/>
      </w:r>
      <w:r w:rsidR="002C6B7F" w:rsidRPr="003162E1">
        <w:rPr>
          <w:rFonts w:ascii="Arial" w:hAnsi="Arial" w:cs="Arial"/>
          <w:bCs/>
          <w:sz w:val="24"/>
          <w:szCs w:val="24"/>
        </w:rPr>
        <w:t>The recitals in the “Whereas” clauses above are incorporated herei</w:t>
      </w:r>
      <w:r w:rsidR="004026BB">
        <w:rPr>
          <w:rFonts w:ascii="Arial" w:hAnsi="Arial" w:cs="Arial"/>
          <w:bCs/>
          <w:sz w:val="24"/>
          <w:szCs w:val="24"/>
        </w:rPr>
        <w:t>n as part of this O</w:t>
      </w:r>
      <w:r w:rsidR="002C6B7F" w:rsidRPr="003162E1">
        <w:rPr>
          <w:rFonts w:ascii="Arial" w:hAnsi="Arial" w:cs="Arial"/>
          <w:bCs/>
          <w:sz w:val="24"/>
          <w:szCs w:val="24"/>
        </w:rPr>
        <w:t xml:space="preserve">rdinance. </w:t>
      </w:r>
      <w:r w:rsidR="008051ED" w:rsidRPr="003162E1">
        <w:rPr>
          <w:rFonts w:ascii="Arial" w:hAnsi="Arial" w:cs="Arial"/>
          <w:bCs/>
          <w:sz w:val="24"/>
          <w:szCs w:val="24"/>
        </w:rPr>
        <w:t>The portions of this Ordinance shall be severable.  In the event that any portion of this Ordinance is found by a court of competent jurisdiction to be invalid, the remaining portions of this Ordinance are valid, unless the court finds the valid portions of this Ordinance are so essential and inseparably connected with and dependent upon the void portion that it cannot be presumed that the Board of Aldermen would have enacted the valid portions without the invalid ones, or unless the court finds that the valid portions standing alone are incomplete and are incapable of being executed in accordance with the legislative intent.</w:t>
      </w:r>
    </w:p>
    <w:p w:rsidR="008051ED" w:rsidRPr="003162E1" w:rsidRDefault="008051ED" w:rsidP="00667018">
      <w:pPr>
        <w:jc w:val="both"/>
        <w:rPr>
          <w:rFonts w:ascii="Arial" w:hAnsi="Arial" w:cs="Arial"/>
          <w:bCs/>
          <w:sz w:val="24"/>
          <w:szCs w:val="24"/>
        </w:rPr>
      </w:pPr>
    </w:p>
    <w:p w:rsidR="00F7309C" w:rsidRDefault="004026BB" w:rsidP="004026BB">
      <w:pPr>
        <w:spacing w:after="360"/>
        <w:jc w:val="both"/>
        <w:rPr>
          <w:rFonts w:ascii="Arial" w:hAnsi="Arial" w:cs="Arial"/>
          <w:bCs/>
          <w:sz w:val="24"/>
          <w:szCs w:val="24"/>
        </w:rPr>
      </w:pPr>
      <w:r>
        <w:rPr>
          <w:rFonts w:ascii="Arial" w:hAnsi="Arial" w:cs="Arial"/>
          <w:b/>
          <w:bCs/>
          <w:sz w:val="24"/>
          <w:szCs w:val="24"/>
        </w:rPr>
        <w:br w:type="page"/>
      </w:r>
      <w:r w:rsidR="0077498F">
        <w:rPr>
          <w:rFonts w:ascii="Arial" w:hAnsi="Arial" w:cs="Arial"/>
          <w:b/>
          <w:bCs/>
          <w:sz w:val="24"/>
          <w:szCs w:val="24"/>
        </w:rPr>
        <w:lastRenderedPageBreak/>
        <w:t>Section 6</w:t>
      </w:r>
      <w:r w:rsidR="008051ED" w:rsidRPr="003162E1">
        <w:rPr>
          <w:rFonts w:ascii="Arial" w:hAnsi="Arial" w:cs="Arial"/>
          <w:b/>
          <w:bCs/>
          <w:sz w:val="24"/>
          <w:szCs w:val="24"/>
        </w:rPr>
        <w:t>:</w:t>
      </w:r>
      <w:r w:rsidR="008051ED" w:rsidRPr="003162E1">
        <w:rPr>
          <w:rFonts w:ascii="Arial" w:hAnsi="Arial" w:cs="Arial"/>
          <w:bCs/>
          <w:sz w:val="24"/>
          <w:szCs w:val="24"/>
        </w:rPr>
        <w:tab/>
      </w:r>
      <w:r w:rsidR="00F460CC" w:rsidRPr="003162E1">
        <w:rPr>
          <w:rFonts w:ascii="Arial" w:hAnsi="Arial" w:cs="Arial"/>
          <w:bCs/>
          <w:sz w:val="24"/>
          <w:szCs w:val="24"/>
        </w:rPr>
        <w:t>This Ordinance shall be in full force and effect both from and after its passage and approval.</w:t>
      </w:r>
    </w:p>
    <w:p w:rsidR="0077498F" w:rsidRPr="005A2F39" w:rsidRDefault="0077498F" w:rsidP="0077498F">
      <w:pPr>
        <w:contextualSpacing/>
        <w:jc w:val="both"/>
        <w:rPr>
          <w:rFonts w:ascii="Arial" w:hAnsi="Arial" w:cs="Arial"/>
          <w:sz w:val="24"/>
          <w:szCs w:val="24"/>
        </w:rPr>
      </w:pPr>
      <w:r w:rsidRPr="005A2F39">
        <w:rPr>
          <w:rFonts w:ascii="Arial" w:hAnsi="Arial" w:cs="Arial"/>
          <w:sz w:val="24"/>
          <w:szCs w:val="24"/>
        </w:rPr>
        <w:t>READ TWO TIMES AND PASSED by the Board of Aldermen of the City of</w:t>
      </w:r>
      <w:r w:rsidR="009E7758">
        <w:rPr>
          <w:rFonts w:ascii="Arial" w:hAnsi="Arial" w:cs="Arial"/>
          <w:sz w:val="24"/>
          <w:szCs w:val="24"/>
        </w:rPr>
        <w:t xml:space="preserve"> Wright City, Missouri, this 8</w:t>
      </w:r>
      <w:r w:rsidR="009E7758" w:rsidRPr="009E7758">
        <w:rPr>
          <w:rFonts w:ascii="Arial" w:hAnsi="Arial" w:cs="Arial"/>
          <w:sz w:val="24"/>
          <w:szCs w:val="24"/>
          <w:vertAlign w:val="superscript"/>
        </w:rPr>
        <w:t>th</w:t>
      </w:r>
      <w:r w:rsidRPr="005A2F39">
        <w:rPr>
          <w:rFonts w:ascii="Arial" w:hAnsi="Arial" w:cs="Arial"/>
          <w:sz w:val="24"/>
          <w:szCs w:val="24"/>
        </w:rPr>
        <w:t xml:space="preserve"> day of</w:t>
      </w:r>
      <w:r w:rsidR="009E7758">
        <w:rPr>
          <w:rFonts w:ascii="Arial" w:hAnsi="Arial" w:cs="Arial"/>
          <w:sz w:val="24"/>
          <w:szCs w:val="24"/>
        </w:rPr>
        <w:t xml:space="preserve"> </w:t>
      </w:r>
      <w:proofErr w:type="gramStart"/>
      <w:r w:rsidR="009E7758">
        <w:rPr>
          <w:rFonts w:ascii="Arial" w:hAnsi="Arial" w:cs="Arial"/>
          <w:sz w:val="24"/>
          <w:szCs w:val="24"/>
        </w:rPr>
        <w:t>March</w:t>
      </w:r>
      <w:r w:rsidRPr="005A2F39">
        <w:rPr>
          <w:rFonts w:ascii="Arial" w:hAnsi="Arial" w:cs="Arial"/>
          <w:sz w:val="24"/>
          <w:szCs w:val="24"/>
        </w:rPr>
        <w:t>,</w:t>
      </w:r>
      <w:proofErr w:type="gramEnd"/>
      <w:r w:rsidRPr="005A2F39">
        <w:rPr>
          <w:rFonts w:ascii="Arial" w:hAnsi="Arial" w:cs="Arial"/>
          <w:sz w:val="24"/>
          <w:szCs w:val="24"/>
        </w:rPr>
        <w:t xml:space="preserve"> 201</w:t>
      </w:r>
      <w:r>
        <w:rPr>
          <w:rFonts w:ascii="Arial" w:hAnsi="Arial" w:cs="Arial"/>
          <w:sz w:val="24"/>
          <w:szCs w:val="24"/>
        </w:rPr>
        <w:t>8</w:t>
      </w:r>
      <w:r w:rsidRPr="005A2F39">
        <w:rPr>
          <w:rFonts w:ascii="Arial" w:hAnsi="Arial" w:cs="Arial"/>
          <w:sz w:val="24"/>
          <w:szCs w:val="24"/>
        </w:rPr>
        <w:t xml:space="preserve">. </w:t>
      </w:r>
    </w:p>
    <w:p w:rsidR="0077498F" w:rsidRDefault="0077498F" w:rsidP="0077498F">
      <w:pPr>
        <w:contextualSpacing/>
        <w:jc w:val="both"/>
        <w:rPr>
          <w:rFonts w:ascii="Arial" w:hAnsi="Arial" w:cs="Arial"/>
          <w:sz w:val="24"/>
          <w:szCs w:val="24"/>
        </w:rPr>
      </w:pPr>
    </w:p>
    <w:p w:rsidR="004026BB" w:rsidRPr="005A2F39" w:rsidRDefault="004026BB" w:rsidP="0077498F">
      <w:pPr>
        <w:contextualSpacing/>
        <w:jc w:val="both"/>
        <w:rPr>
          <w:rFonts w:ascii="Arial" w:hAnsi="Arial" w:cs="Arial"/>
          <w:sz w:val="24"/>
          <w:szCs w:val="24"/>
        </w:rPr>
      </w:pPr>
    </w:p>
    <w:p w:rsidR="0077498F" w:rsidRPr="005A2F39" w:rsidRDefault="0077498F" w:rsidP="0077498F">
      <w:pPr>
        <w:ind w:left="720" w:firstLine="3600"/>
        <w:contextualSpacing/>
        <w:rPr>
          <w:rFonts w:ascii="Arial" w:hAnsi="Arial" w:cs="Arial"/>
          <w:color w:val="000000"/>
          <w:sz w:val="24"/>
          <w:szCs w:val="24"/>
          <w:u w:val="single"/>
        </w:rPr>
      </w:pP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p>
    <w:p w:rsidR="0077498F" w:rsidRPr="005A2F39" w:rsidRDefault="0077498F" w:rsidP="0077498F">
      <w:pPr>
        <w:ind w:firstLine="4320"/>
        <w:contextualSpacing/>
        <w:rPr>
          <w:rFonts w:ascii="Arial" w:hAnsi="Arial" w:cs="Arial"/>
          <w:color w:val="000000"/>
          <w:sz w:val="24"/>
          <w:szCs w:val="24"/>
        </w:rPr>
      </w:pPr>
      <w:r w:rsidRPr="005A2F39">
        <w:rPr>
          <w:rFonts w:ascii="Arial" w:hAnsi="Arial" w:cs="Arial"/>
          <w:color w:val="000000"/>
          <w:sz w:val="24"/>
          <w:szCs w:val="24"/>
        </w:rPr>
        <w:t>President of the Board of Aldermen</w:t>
      </w:r>
    </w:p>
    <w:p w:rsidR="004026BB" w:rsidRDefault="004026BB" w:rsidP="0077498F">
      <w:pPr>
        <w:contextualSpacing/>
        <w:rPr>
          <w:rFonts w:ascii="Arial" w:hAnsi="Arial" w:cs="Arial"/>
          <w:sz w:val="24"/>
          <w:szCs w:val="24"/>
        </w:rPr>
      </w:pPr>
    </w:p>
    <w:p w:rsidR="0077498F" w:rsidRPr="005A2F39" w:rsidRDefault="0077498F" w:rsidP="0077498F">
      <w:pPr>
        <w:contextualSpacing/>
        <w:rPr>
          <w:rFonts w:ascii="Arial" w:hAnsi="Arial" w:cs="Arial"/>
          <w:sz w:val="24"/>
          <w:szCs w:val="24"/>
        </w:rPr>
      </w:pPr>
      <w:r w:rsidRPr="005A2F39">
        <w:rPr>
          <w:rFonts w:ascii="Arial" w:hAnsi="Arial" w:cs="Arial"/>
          <w:sz w:val="24"/>
          <w:szCs w:val="24"/>
        </w:rPr>
        <w:t>ATTEST:</w:t>
      </w:r>
    </w:p>
    <w:p w:rsidR="0077498F" w:rsidRDefault="0077498F" w:rsidP="0077498F">
      <w:pPr>
        <w:contextualSpacing/>
        <w:rPr>
          <w:rFonts w:ascii="Arial" w:hAnsi="Arial" w:cs="Arial"/>
          <w:sz w:val="24"/>
          <w:szCs w:val="24"/>
        </w:rPr>
      </w:pPr>
    </w:p>
    <w:p w:rsidR="004026BB" w:rsidRPr="005A2F39" w:rsidRDefault="004026BB" w:rsidP="0077498F">
      <w:pPr>
        <w:contextualSpacing/>
        <w:rPr>
          <w:rFonts w:ascii="Arial" w:hAnsi="Arial" w:cs="Arial"/>
          <w:sz w:val="24"/>
          <w:szCs w:val="24"/>
        </w:rPr>
      </w:pPr>
    </w:p>
    <w:p w:rsidR="0077498F" w:rsidRPr="005A2F39" w:rsidRDefault="0077498F" w:rsidP="0077498F">
      <w:pPr>
        <w:contextualSpacing/>
        <w:rPr>
          <w:rFonts w:ascii="Arial" w:hAnsi="Arial" w:cs="Arial"/>
          <w:sz w:val="24"/>
          <w:szCs w:val="24"/>
          <w:u w:val="single"/>
        </w:rPr>
      </w:pPr>
      <w:r w:rsidRPr="005A2F39">
        <w:rPr>
          <w:rFonts w:ascii="Arial" w:hAnsi="Arial" w:cs="Arial"/>
          <w:sz w:val="24"/>
          <w:szCs w:val="24"/>
          <w:u w:val="single"/>
        </w:rPr>
        <w:tab/>
      </w:r>
      <w:r w:rsidRPr="005A2F39">
        <w:rPr>
          <w:rFonts w:ascii="Arial" w:hAnsi="Arial" w:cs="Arial"/>
          <w:sz w:val="24"/>
          <w:szCs w:val="24"/>
          <w:u w:val="single"/>
        </w:rPr>
        <w:tab/>
      </w:r>
      <w:r w:rsidRPr="005A2F39">
        <w:rPr>
          <w:rFonts w:ascii="Arial" w:hAnsi="Arial" w:cs="Arial"/>
          <w:sz w:val="24"/>
          <w:szCs w:val="24"/>
          <w:u w:val="single"/>
        </w:rPr>
        <w:tab/>
      </w:r>
      <w:r w:rsidRPr="005A2F39">
        <w:rPr>
          <w:rFonts w:ascii="Arial" w:hAnsi="Arial" w:cs="Arial"/>
          <w:sz w:val="24"/>
          <w:szCs w:val="24"/>
          <w:u w:val="single"/>
        </w:rPr>
        <w:tab/>
      </w:r>
      <w:r w:rsidRPr="005A2F39">
        <w:rPr>
          <w:rFonts w:ascii="Arial" w:hAnsi="Arial" w:cs="Arial"/>
          <w:sz w:val="24"/>
          <w:szCs w:val="24"/>
          <w:u w:val="single"/>
        </w:rPr>
        <w:tab/>
      </w:r>
    </w:p>
    <w:p w:rsidR="0077498F" w:rsidRPr="005A2F39" w:rsidRDefault="0077498F" w:rsidP="0077498F">
      <w:pPr>
        <w:contextualSpacing/>
        <w:rPr>
          <w:rFonts w:ascii="Arial" w:hAnsi="Arial" w:cs="Arial"/>
          <w:sz w:val="24"/>
          <w:szCs w:val="24"/>
        </w:rPr>
      </w:pPr>
      <w:r w:rsidRPr="005A2F39">
        <w:rPr>
          <w:rFonts w:ascii="Arial" w:hAnsi="Arial" w:cs="Arial"/>
          <w:sz w:val="24"/>
          <w:szCs w:val="24"/>
        </w:rPr>
        <w:t>City Clerk</w:t>
      </w:r>
    </w:p>
    <w:p w:rsidR="0077498F" w:rsidRPr="005A2F39" w:rsidRDefault="0077498F" w:rsidP="0077498F">
      <w:pPr>
        <w:contextualSpacing/>
        <w:rPr>
          <w:rFonts w:ascii="Arial" w:hAnsi="Arial" w:cs="Arial"/>
          <w:sz w:val="24"/>
          <w:szCs w:val="24"/>
        </w:rPr>
      </w:pPr>
    </w:p>
    <w:p w:rsidR="004026BB" w:rsidRDefault="004026BB" w:rsidP="0077498F">
      <w:pPr>
        <w:contextualSpacing/>
        <w:jc w:val="both"/>
        <w:rPr>
          <w:rFonts w:ascii="Arial" w:hAnsi="Arial" w:cs="Arial"/>
          <w:color w:val="000000"/>
          <w:sz w:val="24"/>
          <w:szCs w:val="24"/>
        </w:rPr>
      </w:pPr>
    </w:p>
    <w:p w:rsidR="0077498F" w:rsidRPr="005A2F39" w:rsidRDefault="0077498F" w:rsidP="0077498F">
      <w:pPr>
        <w:contextualSpacing/>
        <w:jc w:val="both"/>
        <w:rPr>
          <w:rFonts w:ascii="Arial" w:hAnsi="Arial" w:cs="Arial"/>
          <w:color w:val="000000"/>
          <w:sz w:val="24"/>
          <w:szCs w:val="24"/>
        </w:rPr>
      </w:pPr>
      <w:r w:rsidRPr="005A2F39">
        <w:rPr>
          <w:rFonts w:ascii="Arial" w:hAnsi="Arial" w:cs="Arial"/>
          <w:color w:val="000000"/>
          <w:sz w:val="24"/>
          <w:szCs w:val="24"/>
        </w:rPr>
        <w:t xml:space="preserve">APPROVED BY THE MAYOR of the City of Wright City, Missouri, this </w:t>
      </w:r>
      <w:r w:rsidR="009E7758">
        <w:rPr>
          <w:rFonts w:ascii="Arial" w:hAnsi="Arial" w:cs="Arial"/>
          <w:sz w:val="24"/>
          <w:szCs w:val="24"/>
        </w:rPr>
        <w:t>8</w:t>
      </w:r>
      <w:r w:rsidR="009E7758" w:rsidRPr="009E7758">
        <w:rPr>
          <w:rFonts w:ascii="Arial" w:hAnsi="Arial" w:cs="Arial"/>
          <w:sz w:val="24"/>
          <w:szCs w:val="24"/>
          <w:vertAlign w:val="superscript"/>
        </w:rPr>
        <w:t>th</w:t>
      </w:r>
      <w:r w:rsidR="009E7758" w:rsidRPr="005A2F39">
        <w:rPr>
          <w:rFonts w:ascii="Arial" w:hAnsi="Arial" w:cs="Arial"/>
          <w:sz w:val="24"/>
          <w:szCs w:val="24"/>
        </w:rPr>
        <w:t xml:space="preserve"> day of</w:t>
      </w:r>
      <w:r w:rsidR="009E7758">
        <w:rPr>
          <w:rFonts w:ascii="Arial" w:hAnsi="Arial" w:cs="Arial"/>
          <w:sz w:val="24"/>
          <w:szCs w:val="24"/>
        </w:rPr>
        <w:t xml:space="preserve"> </w:t>
      </w:r>
      <w:proofErr w:type="gramStart"/>
      <w:r w:rsidR="009E7758">
        <w:rPr>
          <w:rFonts w:ascii="Arial" w:hAnsi="Arial" w:cs="Arial"/>
          <w:sz w:val="24"/>
          <w:szCs w:val="24"/>
        </w:rPr>
        <w:t>March</w:t>
      </w:r>
      <w:r w:rsidR="009E7758" w:rsidRPr="005A2F39">
        <w:rPr>
          <w:rFonts w:ascii="Arial" w:hAnsi="Arial" w:cs="Arial"/>
          <w:sz w:val="24"/>
          <w:szCs w:val="24"/>
        </w:rPr>
        <w:t>,</w:t>
      </w:r>
      <w:proofErr w:type="gramEnd"/>
      <w:r w:rsidR="009E7758" w:rsidRPr="005A2F39">
        <w:rPr>
          <w:rFonts w:ascii="Arial" w:hAnsi="Arial" w:cs="Arial"/>
          <w:sz w:val="24"/>
          <w:szCs w:val="24"/>
        </w:rPr>
        <w:t xml:space="preserve"> 201</w:t>
      </w:r>
      <w:r w:rsidR="009E7758">
        <w:rPr>
          <w:rFonts w:ascii="Arial" w:hAnsi="Arial" w:cs="Arial"/>
          <w:sz w:val="24"/>
          <w:szCs w:val="24"/>
        </w:rPr>
        <w:t>8</w:t>
      </w:r>
      <w:r w:rsidRPr="005A2F39">
        <w:rPr>
          <w:rFonts w:ascii="Arial" w:hAnsi="Arial" w:cs="Arial"/>
          <w:color w:val="000000"/>
          <w:sz w:val="24"/>
          <w:szCs w:val="24"/>
        </w:rPr>
        <w:t>.</w:t>
      </w:r>
    </w:p>
    <w:p w:rsidR="0077498F" w:rsidRDefault="0077498F" w:rsidP="0077498F">
      <w:pPr>
        <w:ind w:left="720" w:firstLine="3600"/>
        <w:contextualSpacing/>
        <w:rPr>
          <w:rFonts w:ascii="Arial" w:hAnsi="Arial" w:cs="Arial"/>
          <w:color w:val="000000"/>
          <w:sz w:val="24"/>
          <w:szCs w:val="24"/>
        </w:rPr>
      </w:pPr>
    </w:p>
    <w:p w:rsidR="004026BB" w:rsidRPr="005A2F39" w:rsidRDefault="004026BB" w:rsidP="0077498F">
      <w:pPr>
        <w:ind w:left="720" w:firstLine="3600"/>
        <w:contextualSpacing/>
        <w:rPr>
          <w:rFonts w:ascii="Arial" w:hAnsi="Arial" w:cs="Arial"/>
          <w:color w:val="000000"/>
          <w:sz w:val="24"/>
          <w:szCs w:val="24"/>
        </w:rPr>
      </w:pPr>
    </w:p>
    <w:p w:rsidR="0077498F" w:rsidRPr="005A2F39" w:rsidRDefault="0077498F" w:rsidP="0077498F">
      <w:pPr>
        <w:ind w:left="720" w:firstLine="3600"/>
        <w:contextualSpacing/>
        <w:rPr>
          <w:rFonts w:ascii="Arial" w:hAnsi="Arial" w:cs="Arial"/>
          <w:color w:val="000000"/>
          <w:sz w:val="24"/>
          <w:szCs w:val="24"/>
          <w:u w:val="single"/>
        </w:rPr>
      </w:pP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p>
    <w:p w:rsidR="0077498F" w:rsidRPr="005A2F39" w:rsidRDefault="0077498F" w:rsidP="0077498F">
      <w:pPr>
        <w:ind w:firstLine="4320"/>
        <w:contextualSpacing/>
        <w:rPr>
          <w:rFonts w:ascii="Arial" w:hAnsi="Arial" w:cs="Arial"/>
          <w:color w:val="000000"/>
          <w:sz w:val="24"/>
          <w:szCs w:val="24"/>
        </w:rPr>
      </w:pPr>
      <w:r w:rsidRPr="005A2F39">
        <w:rPr>
          <w:rFonts w:ascii="Arial" w:hAnsi="Arial" w:cs="Arial"/>
          <w:color w:val="000000"/>
          <w:sz w:val="24"/>
          <w:szCs w:val="24"/>
        </w:rPr>
        <w:t>Mayor</w:t>
      </w:r>
    </w:p>
    <w:p w:rsidR="004026BB" w:rsidRDefault="004026BB" w:rsidP="0077498F">
      <w:pPr>
        <w:contextualSpacing/>
        <w:rPr>
          <w:rFonts w:ascii="Arial" w:hAnsi="Arial" w:cs="Arial"/>
          <w:color w:val="000000"/>
          <w:sz w:val="24"/>
          <w:szCs w:val="24"/>
        </w:rPr>
      </w:pPr>
    </w:p>
    <w:p w:rsidR="0077498F" w:rsidRDefault="0077498F" w:rsidP="0077498F">
      <w:pPr>
        <w:contextualSpacing/>
        <w:rPr>
          <w:rFonts w:ascii="Arial" w:hAnsi="Arial" w:cs="Arial"/>
          <w:color w:val="000000"/>
          <w:sz w:val="24"/>
          <w:szCs w:val="24"/>
        </w:rPr>
      </w:pPr>
      <w:r w:rsidRPr="005A2F39">
        <w:rPr>
          <w:rFonts w:ascii="Arial" w:hAnsi="Arial" w:cs="Arial"/>
          <w:color w:val="000000"/>
          <w:sz w:val="24"/>
          <w:szCs w:val="24"/>
        </w:rPr>
        <w:t>ATTEST:</w:t>
      </w:r>
    </w:p>
    <w:p w:rsidR="004026BB" w:rsidRPr="005A2F39" w:rsidRDefault="004026BB" w:rsidP="0077498F">
      <w:pPr>
        <w:contextualSpacing/>
        <w:rPr>
          <w:rFonts w:ascii="Arial" w:hAnsi="Arial" w:cs="Arial"/>
          <w:color w:val="000000"/>
          <w:sz w:val="24"/>
          <w:szCs w:val="24"/>
        </w:rPr>
      </w:pPr>
    </w:p>
    <w:p w:rsidR="0077498F" w:rsidRPr="005A2F39" w:rsidRDefault="0077498F" w:rsidP="0077498F">
      <w:pPr>
        <w:contextualSpacing/>
        <w:rPr>
          <w:rFonts w:ascii="Arial" w:hAnsi="Arial" w:cs="Arial"/>
          <w:color w:val="000000"/>
          <w:sz w:val="24"/>
          <w:szCs w:val="24"/>
        </w:rPr>
      </w:pPr>
    </w:p>
    <w:p w:rsidR="0077498F" w:rsidRPr="005A2F39" w:rsidRDefault="0077498F" w:rsidP="0077498F">
      <w:pPr>
        <w:contextualSpacing/>
        <w:rPr>
          <w:rFonts w:ascii="Arial" w:hAnsi="Arial" w:cs="Arial"/>
          <w:color w:val="000000"/>
          <w:sz w:val="24"/>
          <w:szCs w:val="24"/>
          <w:u w:val="single"/>
        </w:rPr>
      </w:pP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r w:rsidRPr="005A2F39">
        <w:rPr>
          <w:rFonts w:ascii="Arial" w:hAnsi="Arial" w:cs="Arial"/>
          <w:color w:val="000000"/>
          <w:sz w:val="24"/>
          <w:szCs w:val="24"/>
          <w:u w:val="single"/>
        </w:rPr>
        <w:tab/>
      </w:r>
    </w:p>
    <w:p w:rsidR="007B475F" w:rsidRDefault="0077498F" w:rsidP="0077498F">
      <w:pPr>
        <w:jc w:val="both"/>
        <w:rPr>
          <w:rFonts w:ascii="Arial" w:hAnsi="Arial" w:cs="Arial"/>
          <w:color w:val="000000"/>
          <w:sz w:val="24"/>
          <w:szCs w:val="24"/>
        </w:rPr>
      </w:pPr>
      <w:r w:rsidRPr="005A2F39">
        <w:rPr>
          <w:rFonts w:ascii="Arial" w:hAnsi="Arial" w:cs="Arial"/>
          <w:color w:val="000000"/>
          <w:sz w:val="24"/>
          <w:szCs w:val="24"/>
        </w:rPr>
        <w:t>City Clerk</w:t>
      </w:r>
    </w:p>
    <w:p w:rsidR="00AD5AA9" w:rsidRDefault="00AD5AA9" w:rsidP="0077498F">
      <w:pPr>
        <w:jc w:val="both"/>
        <w:rPr>
          <w:rFonts w:ascii="Arial" w:hAnsi="Arial" w:cs="Arial"/>
          <w:color w:val="000000"/>
          <w:sz w:val="24"/>
          <w:szCs w:val="24"/>
        </w:rPr>
      </w:pPr>
    </w:p>
    <w:p w:rsidR="00AD5AA9" w:rsidRPr="00AD5AA9" w:rsidRDefault="00AD5AA9" w:rsidP="00AD5AA9">
      <w:pPr>
        <w:spacing w:after="120"/>
        <w:jc w:val="center"/>
        <w:rPr>
          <w:rFonts w:ascii="Arial" w:hAnsi="Arial" w:cs="Arial"/>
          <w:b/>
          <w:color w:val="000000"/>
          <w:sz w:val="24"/>
          <w:szCs w:val="24"/>
          <w:u w:val="single"/>
        </w:rPr>
      </w:pPr>
      <w:r>
        <w:rPr>
          <w:rFonts w:ascii="Arial" w:hAnsi="Arial" w:cs="Arial"/>
          <w:color w:val="000000"/>
          <w:sz w:val="24"/>
          <w:szCs w:val="24"/>
        </w:rPr>
        <w:br w:type="page"/>
      </w:r>
      <w:r w:rsidRPr="00AD5AA9">
        <w:rPr>
          <w:rFonts w:ascii="Arial" w:hAnsi="Arial" w:cs="Arial"/>
          <w:b/>
          <w:color w:val="000000"/>
          <w:sz w:val="24"/>
          <w:szCs w:val="24"/>
          <w:u w:val="single"/>
        </w:rPr>
        <w:lastRenderedPageBreak/>
        <w:t>Exhibit A</w:t>
      </w:r>
    </w:p>
    <w:p w:rsidR="00AD5AA9" w:rsidRPr="00AD5AA9" w:rsidRDefault="00AD5AA9" w:rsidP="00AD5AA9">
      <w:pPr>
        <w:jc w:val="center"/>
        <w:rPr>
          <w:rFonts w:ascii="Arial" w:hAnsi="Arial" w:cs="Arial"/>
          <w:b/>
          <w:bCs/>
          <w:sz w:val="24"/>
          <w:szCs w:val="24"/>
        </w:rPr>
      </w:pPr>
      <w:r w:rsidRPr="00AD5AA9">
        <w:rPr>
          <w:rFonts w:ascii="Arial" w:hAnsi="Arial" w:cs="Arial"/>
          <w:b/>
          <w:bCs/>
          <w:sz w:val="24"/>
          <w:szCs w:val="24"/>
        </w:rPr>
        <w:t>WRIGHT CITY</w:t>
      </w:r>
    </w:p>
    <w:p w:rsidR="00AD5AA9" w:rsidRPr="00AD5AA9" w:rsidRDefault="00AD5AA9" w:rsidP="00AD5AA9">
      <w:pPr>
        <w:jc w:val="center"/>
        <w:rPr>
          <w:rFonts w:ascii="Arial" w:hAnsi="Arial" w:cs="Arial"/>
          <w:b/>
          <w:bCs/>
          <w:sz w:val="24"/>
          <w:szCs w:val="24"/>
        </w:rPr>
      </w:pPr>
      <w:r w:rsidRPr="00AD5AA9">
        <w:rPr>
          <w:rFonts w:ascii="Arial" w:hAnsi="Arial" w:cs="Arial"/>
          <w:b/>
          <w:bCs/>
          <w:sz w:val="24"/>
          <w:szCs w:val="24"/>
        </w:rPr>
        <w:t>BUILDING CODE</w:t>
      </w:r>
      <w:r>
        <w:rPr>
          <w:rFonts w:ascii="Arial" w:hAnsi="Arial" w:cs="Arial"/>
          <w:b/>
          <w:bCs/>
          <w:sz w:val="24"/>
          <w:szCs w:val="24"/>
        </w:rPr>
        <w:t xml:space="preserve"> </w:t>
      </w:r>
      <w:r w:rsidRPr="00AD5AA9">
        <w:rPr>
          <w:rFonts w:ascii="Arial" w:hAnsi="Arial" w:cs="Arial"/>
          <w:b/>
          <w:bCs/>
          <w:sz w:val="24"/>
          <w:szCs w:val="24"/>
        </w:rPr>
        <w:t>SUPPLEMENTALS</w:t>
      </w:r>
    </w:p>
    <w:p w:rsidR="00AD5AA9" w:rsidRPr="00AD5AA9" w:rsidRDefault="00AD5AA9" w:rsidP="00AD5AA9">
      <w:pPr>
        <w:jc w:val="center"/>
        <w:rPr>
          <w:rFonts w:ascii="Arial" w:hAnsi="Arial" w:cs="Arial"/>
          <w:b/>
          <w:bCs/>
          <w:sz w:val="24"/>
          <w:szCs w:val="24"/>
        </w:rPr>
      </w:pPr>
      <w:r w:rsidRPr="00AD5AA9">
        <w:rPr>
          <w:rFonts w:ascii="Arial" w:hAnsi="Arial" w:cs="Arial"/>
          <w:b/>
          <w:bCs/>
          <w:sz w:val="24"/>
          <w:szCs w:val="24"/>
        </w:rPr>
        <w:t>2018</w:t>
      </w:r>
    </w:p>
    <w:p w:rsidR="00AD5AA9" w:rsidRPr="00AD5AA9" w:rsidRDefault="00AD5AA9">
      <w:pPr>
        <w:jc w:val="center"/>
        <w:rPr>
          <w:rFonts w:ascii="Arial" w:hAnsi="Arial" w:cs="Arial"/>
          <w:b/>
          <w:bCs/>
          <w:sz w:val="24"/>
          <w:szCs w:val="24"/>
        </w:rPr>
      </w:pPr>
    </w:p>
    <w:sectPr w:rsidR="00AD5AA9" w:rsidRPr="00AD5AA9" w:rsidSect="004026BB">
      <w:headerReference w:type="default" r:id="rId7"/>
      <w:footerReference w:type="even" r:id="rId8"/>
      <w:footerReference w:type="default" r:id="rId9"/>
      <w:headerReference w:type="first" r:id="rId10"/>
      <w:pgSz w:w="12240" w:h="15840" w:code="1"/>
      <w:pgMar w:top="1584" w:right="1584" w:bottom="1584"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743" w:rsidRDefault="00765743">
      <w:r>
        <w:separator/>
      </w:r>
    </w:p>
  </w:endnote>
  <w:endnote w:type="continuationSeparator" w:id="0">
    <w:p w:rsidR="00765743" w:rsidRDefault="0076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7" w:rsidRDefault="009D3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BD7" w:rsidRDefault="009D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7" w:rsidRPr="003162E1" w:rsidRDefault="009D3BD7">
    <w:pPr>
      <w:pStyle w:val="Footer"/>
      <w:framePr w:wrap="around" w:vAnchor="text" w:hAnchor="margin" w:xAlign="center" w:y="1"/>
      <w:rPr>
        <w:rStyle w:val="PageNumber"/>
        <w:rFonts w:ascii="Arial" w:hAnsi="Arial" w:cs="Arial"/>
      </w:rPr>
    </w:pPr>
    <w:r w:rsidRPr="003162E1">
      <w:rPr>
        <w:rStyle w:val="PageNumber"/>
        <w:rFonts w:ascii="Arial" w:hAnsi="Arial" w:cs="Arial"/>
      </w:rPr>
      <w:fldChar w:fldCharType="begin"/>
    </w:r>
    <w:r w:rsidRPr="003162E1">
      <w:rPr>
        <w:rStyle w:val="PageNumber"/>
        <w:rFonts w:ascii="Arial" w:hAnsi="Arial" w:cs="Arial"/>
      </w:rPr>
      <w:instrText xml:space="preserve">PAGE  </w:instrText>
    </w:r>
    <w:r w:rsidRPr="003162E1">
      <w:rPr>
        <w:rStyle w:val="PageNumber"/>
        <w:rFonts w:ascii="Arial" w:hAnsi="Arial" w:cs="Arial"/>
      </w:rPr>
      <w:fldChar w:fldCharType="separate"/>
    </w:r>
    <w:r w:rsidR="00DA36CD">
      <w:rPr>
        <w:rStyle w:val="PageNumber"/>
        <w:rFonts w:ascii="Arial" w:hAnsi="Arial" w:cs="Arial"/>
        <w:noProof/>
      </w:rPr>
      <w:t>4</w:t>
    </w:r>
    <w:r w:rsidRPr="003162E1">
      <w:rPr>
        <w:rStyle w:val="PageNumber"/>
        <w:rFonts w:ascii="Arial" w:hAnsi="Arial" w:cs="Arial"/>
      </w:rPr>
      <w:fldChar w:fldCharType="end"/>
    </w:r>
  </w:p>
  <w:p w:rsidR="009D3BD7" w:rsidRDefault="009D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743" w:rsidRDefault="00765743">
      <w:r>
        <w:separator/>
      </w:r>
    </w:p>
  </w:footnote>
  <w:footnote w:type="continuationSeparator" w:id="0">
    <w:p w:rsidR="00765743" w:rsidRDefault="0076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7" w:rsidRDefault="009D3BD7">
    <w:pPr>
      <w:pStyle w:val="Header"/>
      <w:rPr>
        <w:rFonts w:ascii="Arial" w:hAnsi="Arial" w:cs="Arial"/>
        <w:b/>
        <w:sz w:val="22"/>
        <w:szCs w:val="22"/>
      </w:rPr>
    </w:pPr>
  </w:p>
  <w:p w:rsidR="009D3BD7" w:rsidRDefault="009D3BD7">
    <w:pPr>
      <w:pStyle w:val="Header"/>
      <w:rPr>
        <w:rFonts w:ascii="Arial" w:hAnsi="Arial" w:cs="Arial"/>
        <w:b/>
        <w:sz w:val="22"/>
        <w:szCs w:val="22"/>
      </w:rPr>
    </w:pPr>
  </w:p>
  <w:p w:rsidR="009D3BD7" w:rsidRPr="00CA3FF2" w:rsidRDefault="009D3BD7">
    <w:pPr>
      <w:pStyle w:val="Head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7" w:rsidRDefault="009D3BD7">
    <w:pPr>
      <w:pStyle w:val="Header"/>
      <w:rPr>
        <w:rFonts w:ascii="Arial" w:hAnsi="Arial" w:cs="Arial"/>
        <w:b/>
        <w:sz w:val="22"/>
        <w:szCs w:val="22"/>
      </w:rPr>
    </w:pPr>
  </w:p>
  <w:p w:rsidR="009D3BD7" w:rsidRDefault="009D3BD7">
    <w:pPr>
      <w:pStyle w:val="Header"/>
      <w:rPr>
        <w:rFonts w:ascii="Arial" w:hAnsi="Arial" w:cs="Arial"/>
        <w:b/>
        <w:sz w:val="22"/>
        <w:szCs w:val="22"/>
      </w:rPr>
    </w:pPr>
  </w:p>
  <w:p w:rsidR="009D3BD7" w:rsidRPr="00CA3FF2" w:rsidRDefault="009D3BD7">
    <w:pPr>
      <w:pStyle w:val="Header"/>
      <w:rPr>
        <w:rFonts w:ascii="Arial" w:hAnsi="Arial" w:cs="Arial"/>
        <w:b/>
      </w:rPr>
    </w:pPr>
    <w:r w:rsidRPr="00CA3FF2">
      <w:rPr>
        <w:rFonts w:ascii="Arial" w:hAnsi="Arial" w:cs="Arial"/>
        <w:b/>
        <w:sz w:val="22"/>
        <w:szCs w:val="22"/>
      </w:rPr>
      <w:t>BILL NO. ______</w:t>
    </w:r>
    <w:r w:rsidRPr="00CA3FF2">
      <w:rPr>
        <w:rFonts w:ascii="Arial" w:hAnsi="Arial" w:cs="Arial"/>
        <w:b/>
        <w:sz w:val="22"/>
        <w:szCs w:val="22"/>
      </w:rPr>
      <w:tab/>
    </w:r>
    <w:r>
      <w:rPr>
        <w:rFonts w:ascii="Arial" w:hAnsi="Arial" w:cs="Arial"/>
        <w:b/>
        <w:sz w:val="22"/>
        <w:szCs w:val="22"/>
      </w:rPr>
      <w:tab/>
    </w:r>
    <w:r w:rsidRPr="00CA3FF2">
      <w:rPr>
        <w:rFonts w:ascii="Arial" w:hAnsi="Arial" w:cs="Arial"/>
        <w:b/>
        <w:sz w:val="22"/>
        <w:szCs w:val="22"/>
      </w:rPr>
      <w:t>ORDINANCE NO.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F83"/>
    <w:multiLevelType w:val="hybridMultilevel"/>
    <w:tmpl w:val="407C2080"/>
    <w:lvl w:ilvl="0" w:tplc="C4B27D3E">
      <w:start w:val="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40A62"/>
    <w:multiLevelType w:val="hybridMultilevel"/>
    <w:tmpl w:val="FFBA1BAA"/>
    <w:lvl w:ilvl="0" w:tplc="A28EC8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F4A33"/>
    <w:multiLevelType w:val="hybridMultilevel"/>
    <w:tmpl w:val="B3DA2DEE"/>
    <w:lvl w:ilvl="0" w:tplc="A9F8171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867D10"/>
    <w:multiLevelType w:val="hybridMultilevel"/>
    <w:tmpl w:val="2AF4476E"/>
    <w:lvl w:ilvl="0" w:tplc="B1E6719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F5E19"/>
    <w:multiLevelType w:val="hybridMultilevel"/>
    <w:tmpl w:val="21A2A2AA"/>
    <w:lvl w:ilvl="0" w:tplc="9E98A72E">
      <w:start w:val="2"/>
      <w:numFmt w:val="lowerLetter"/>
      <w:lvlText w:val="%1)"/>
      <w:lvlJc w:val="left"/>
      <w:pPr>
        <w:tabs>
          <w:tab w:val="num" w:pos="1080"/>
        </w:tabs>
        <w:ind w:left="1080" w:hanging="360"/>
      </w:pPr>
      <w:rPr>
        <w:rFonts w:hint="default"/>
      </w:rPr>
    </w:lvl>
    <w:lvl w:ilvl="1" w:tplc="02E2E956">
      <w:start w:val="23"/>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003A9E"/>
    <w:multiLevelType w:val="hybridMultilevel"/>
    <w:tmpl w:val="ED64AFFA"/>
    <w:lvl w:ilvl="0" w:tplc="5B3EE5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72217"/>
    <w:multiLevelType w:val="hybridMultilevel"/>
    <w:tmpl w:val="B22018C2"/>
    <w:lvl w:ilvl="0" w:tplc="207697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8B3051"/>
    <w:multiLevelType w:val="hybridMultilevel"/>
    <w:tmpl w:val="D700D182"/>
    <w:lvl w:ilvl="0" w:tplc="EE6A04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90F1C"/>
    <w:multiLevelType w:val="hybridMultilevel"/>
    <w:tmpl w:val="96B89D14"/>
    <w:lvl w:ilvl="0" w:tplc="BDAA9312">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76191"/>
    <w:multiLevelType w:val="multilevel"/>
    <w:tmpl w:val="907A3D46"/>
    <w:lvl w:ilvl="0">
      <w:start w:val="7"/>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C441EEA"/>
    <w:multiLevelType w:val="hybridMultilevel"/>
    <w:tmpl w:val="26200442"/>
    <w:lvl w:ilvl="0" w:tplc="6D4A1E60">
      <w:start w:val="1"/>
      <w:numFmt w:val="lowerLetter"/>
      <w:lvlText w:val="%1)"/>
      <w:lvlJc w:val="left"/>
      <w:pPr>
        <w:tabs>
          <w:tab w:val="num" w:pos="1080"/>
        </w:tabs>
        <w:ind w:left="1080" w:hanging="360"/>
      </w:pPr>
      <w:rPr>
        <w:rFonts w:hint="default"/>
      </w:rPr>
    </w:lvl>
    <w:lvl w:ilvl="1" w:tplc="B8AA094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3E6251"/>
    <w:multiLevelType w:val="hybridMultilevel"/>
    <w:tmpl w:val="04EC3484"/>
    <w:lvl w:ilvl="0" w:tplc="F6885A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45259"/>
    <w:multiLevelType w:val="hybridMultilevel"/>
    <w:tmpl w:val="36C8E156"/>
    <w:lvl w:ilvl="0" w:tplc="2F5641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0598B"/>
    <w:multiLevelType w:val="multilevel"/>
    <w:tmpl w:val="CE9E2F9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10097E"/>
    <w:multiLevelType w:val="multilevel"/>
    <w:tmpl w:val="D360C18C"/>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847B65"/>
    <w:multiLevelType w:val="multilevel"/>
    <w:tmpl w:val="4D72A28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E761AA"/>
    <w:multiLevelType w:val="hybridMultilevel"/>
    <w:tmpl w:val="062281F0"/>
    <w:lvl w:ilvl="0" w:tplc="E4DA44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346176"/>
    <w:multiLevelType w:val="hybridMultilevel"/>
    <w:tmpl w:val="B30C62AE"/>
    <w:lvl w:ilvl="0" w:tplc="53EE3A5E">
      <w:start w:val="2"/>
      <w:numFmt w:val="lowerLetter"/>
      <w:lvlText w:val="%1."/>
      <w:lvlJc w:val="left"/>
      <w:pPr>
        <w:tabs>
          <w:tab w:val="num" w:pos="1080"/>
        </w:tabs>
        <w:ind w:left="1080" w:hanging="360"/>
      </w:pPr>
      <w:rPr>
        <w:rFonts w:hint="default"/>
      </w:rPr>
    </w:lvl>
    <w:lvl w:ilvl="1" w:tplc="2F2E7D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546075"/>
    <w:multiLevelType w:val="hybridMultilevel"/>
    <w:tmpl w:val="25BE3BB0"/>
    <w:lvl w:ilvl="0" w:tplc="D568ABF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623149"/>
    <w:multiLevelType w:val="hybridMultilevel"/>
    <w:tmpl w:val="810063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BB0F09"/>
    <w:multiLevelType w:val="multilevel"/>
    <w:tmpl w:val="F9AE35E6"/>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B3356F"/>
    <w:multiLevelType w:val="multilevel"/>
    <w:tmpl w:val="469A10D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B34192"/>
    <w:multiLevelType w:val="hybridMultilevel"/>
    <w:tmpl w:val="49F81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D5A6C"/>
    <w:multiLevelType w:val="hybridMultilevel"/>
    <w:tmpl w:val="A68A7F10"/>
    <w:lvl w:ilvl="0" w:tplc="43C440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0816D7"/>
    <w:multiLevelType w:val="hybridMultilevel"/>
    <w:tmpl w:val="2E62C1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B4CE2"/>
    <w:multiLevelType w:val="hybridMultilevel"/>
    <w:tmpl w:val="DB1A26EC"/>
    <w:lvl w:ilvl="0" w:tplc="80CEDC8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9B4F80"/>
    <w:multiLevelType w:val="hybridMultilevel"/>
    <w:tmpl w:val="52C82BE2"/>
    <w:lvl w:ilvl="0" w:tplc="680E470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2DF16E7"/>
    <w:multiLevelType w:val="hybridMultilevel"/>
    <w:tmpl w:val="82462070"/>
    <w:lvl w:ilvl="0" w:tplc="DB583D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F50E5F"/>
    <w:multiLevelType w:val="multilevel"/>
    <w:tmpl w:val="152CB6E6"/>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996972"/>
    <w:multiLevelType w:val="hybridMultilevel"/>
    <w:tmpl w:val="EE4A2818"/>
    <w:lvl w:ilvl="0" w:tplc="B9966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91112B"/>
    <w:multiLevelType w:val="hybridMultilevel"/>
    <w:tmpl w:val="5EE27250"/>
    <w:lvl w:ilvl="0" w:tplc="7A6033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FB08A9"/>
    <w:multiLevelType w:val="hybridMultilevel"/>
    <w:tmpl w:val="9B1AA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8"/>
  </w:num>
  <w:num w:numId="4">
    <w:abstractNumId w:val="26"/>
  </w:num>
  <w:num w:numId="5">
    <w:abstractNumId w:val="2"/>
  </w:num>
  <w:num w:numId="6">
    <w:abstractNumId w:val="13"/>
  </w:num>
  <w:num w:numId="7">
    <w:abstractNumId w:val="18"/>
  </w:num>
  <w:num w:numId="8">
    <w:abstractNumId w:val="12"/>
  </w:num>
  <w:num w:numId="9">
    <w:abstractNumId w:val="4"/>
  </w:num>
  <w:num w:numId="10">
    <w:abstractNumId w:val="20"/>
  </w:num>
  <w:num w:numId="11">
    <w:abstractNumId w:val="15"/>
  </w:num>
  <w:num w:numId="12">
    <w:abstractNumId w:val="25"/>
  </w:num>
  <w:num w:numId="13">
    <w:abstractNumId w:val="17"/>
  </w:num>
  <w:num w:numId="14">
    <w:abstractNumId w:val="10"/>
  </w:num>
  <w:num w:numId="15">
    <w:abstractNumId w:val="9"/>
  </w:num>
  <w:num w:numId="16">
    <w:abstractNumId w:val="6"/>
  </w:num>
  <w:num w:numId="17">
    <w:abstractNumId w:val="1"/>
  </w:num>
  <w:num w:numId="18">
    <w:abstractNumId w:val="7"/>
  </w:num>
  <w:num w:numId="19">
    <w:abstractNumId w:val="3"/>
  </w:num>
  <w:num w:numId="20">
    <w:abstractNumId w:val="19"/>
  </w:num>
  <w:num w:numId="21">
    <w:abstractNumId w:val="0"/>
  </w:num>
  <w:num w:numId="22">
    <w:abstractNumId w:val="8"/>
  </w:num>
  <w:num w:numId="23">
    <w:abstractNumId w:val="24"/>
  </w:num>
  <w:num w:numId="24">
    <w:abstractNumId w:val="16"/>
  </w:num>
  <w:num w:numId="25">
    <w:abstractNumId w:val="5"/>
  </w:num>
  <w:num w:numId="26">
    <w:abstractNumId w:val="27"/>
  </w:num>
  <w:num w:numId="27">
    <w:abstractNumId w:val="23"/>
  </w:num>
  <w:num w:numId="28">
    <w:abstractNumId w:val="22"/>
  </w:num>
  <w:num w:numId="29">
    <w:abstractNumId w:val="31"/>
  </w:num>
  <w:num w:numId="30">
    <w:abstractNumId w:val="30"/>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FF2"/>
    <w:rsid w:val="0001640D"/>
    <w:rsid w:val="0003746F"/>
    <w:rsid w:val="00050A67"/>
    <w:rsid w:val="00051C3C"/>
    <w:rsid w:val="0013221F"/>
    <w:rsid w:val="001502F4"/>
    <w:rsid w:val="001A79A2"/>
    <w:rsid w:val="00272028"/>
    <w:rsid w:val="00296BBA"/>
    <w:rsid w:val="00296DAB"/>
    <w:rsid w:val="002B59D9"/>
    <w:rsid w:val="002C6B7F"/>
    <w:rsid w:val="003162E1"/>
    <w:rsid w:val="003D0CDA"/>
    <w:rsid w:val="003D748C"/>
    <w:rsid w:val="004026BB"/>
    <w:rsid w:val="00490FCF"/>
    <w:rsid w:val="00530875"/>
    <w:rsid w:val="00554368"/>
    <w:rsid w:val="0062625D"/>
    <w:rsid w:val="00667018"/>
    <w:rsid w:val="006A21F8"/>
    <w:rsid w:val="00736B02"/>
    <w:rsid w:val="00765743"/>
    <w:rsid w:val="0077498F"/>
    <w:rsid w:val="00797EC4"/>
    <w:rsid w:val="007B475F"/>
    <w:rsid w:val="007B4D3A"/>
    <w:rsid w:val="008051ED"/>
    <w:rsid w:val="00826BC3"/>
    <w:rsid w:val="00885D4B"/>
    <w:rsid w:val="008C712C"/>
    <w:rsid w:val="008E17EE"/>
    <w:rsid w:val="009A65D6"/>
    <w:rsid w:val="009D3448"/>
    <w:rsid w:val="009D3BD7"/>
    <w:rsid w:val="009E7758"/>
    <w:rsid w:val="00AA12F4"/>
    <w:rsid w:val="00AC2CFB"/>
    <w:rsid w:val="00AD5AA9"/>
    <w:rsid w:val="00B30B7E"/>
    <w:rsid w:val="00B932D3"/>
    <w:rsid w:val="00B965BC"/>
    <w:rsid w:val="00BC01C8"/>
    <w:rsid w:val="00C16853"/>
    <w:rsid w:val="00C97541"/>
    <w:rsid w:val="00CA3FF2"/>
    <w:rsid w:val="00CA623F"/>
    <w:rsid w:val="00D81E3F"/>
    <w:rsid w:val="00DA36CD"/>
    <w:rsid w:val="00DB6D33"/>
    <w:rsid w:val="00DD3E53"/>
    <w:rsid w:val="00DD5819"/>
    <w:rsid w:val="00E47FA4"/>
    <w:rsid w:val="00E5195F"/>
    <w:rsid w:val="00E53539"/>
    <w:rsid w:val="00E6779D"/>
    <w:rsid w:val="00E76BEA"/>
    <w:rsid w:val="00EA4496"/>
    <w:rsid w:val="00EF4CE9"/>
    <w:rsid w:val="00F460CC"/>
    <w:rsid w:val="00F67E00"/>
    <w:rsid w:val="00F7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7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autoRedefine/>
    <w:qFormat/>
    <w:pPr>
      <w:keepNext/>
      <w:spacing w:before="240" w:after="60"/>
      <w:outlineLvl w:val="1"/>
    </w:pPr>
    <w:rPr>
      <w:rFonts w:ascii="Arial" w:hAnsi="Arial"/>
      <w:b/>
      <w:iCs/>
      <w:sz w:val="24"/>
    </w:rPr>
  </w:style>
  <w:style w:type="paragraph" w:styleId="Heading3">
    <w:name w:val="heading 3"/>
    <w:basedOn w:val="Normal"/>
    <w:next w:val="Normal"/>
    <w:qFormat/>
    <w:pPr>
      <w:keepNext/>
      <w:tabs>
        <w:tab w:val="left" w:pos="720"/>
      </w:tabs>
      <w:ind w:left="720"/>
      <w:outlineLvl w:val="2"/>
    </w:pPr>
    <w:rPr>
      <w:rFonts w:ascii="Arial" w:hAnsi="Arial"/>
      <w:sz w:val="24"/>
    </w:rPr>
  </w:style>
  <w:style w:type="paragraph" w:styleId="Heading4">
    <w:name w:val="heading 4"/>
    <w:basedOn w:val="Normal"/>
    <w:next w:val="Normal"/>
    <w:qFormat/>
    <w:pPr>
      <w:keepNext/>
      <w:tabs>
        <w:tab w:val="left" w:pos="720"/>
      </w:tabs>
      <w:outlineLvl w:val="3"/>
    </w:pPr>
    <w:rPr>
      <w:rFonts w:ascii="Arial" w:hAnsi="Arial"/>
      <w:sz w:val="24"/>
    </w:rPr>
  </w:style>
  <w:style w:type="paragraph" w:styleId="Heading5">
    <w:name w:val="heading 5"/>
    <w:basedOn w:val="Normal"/>
    <w:next w:val="Normal"/>
    <w:qFormat/>
    <w:pPr>
      <w:keepNext/>
      <w:tabs>
        <w:tab w:val="left" w:pos="760"/>
      </w:tabs>
      <w:autoSpaceDE w:val="0"/>
      <w:autoSpaceDN w:val="0"/>
      <w:adjustRightInd w:val="0"/>
      <w:spacing w:line="280" w:lineRule="exact"/>
      <w:ind w:left="720"/>
      <w:jc w:val="center"/>
      <w:outlineLvl w:val="4"/>
    </w:pPr>
    <w:rPr>
      <w:rFonts w:ascii="Arial" w:hAnsi="Arial" w:cs="Arial"/>
      <w:sz w:val="24"/>
      <w:szCs w:val="22"/>
    </w:rPr>
  </w:style>
  <w:style w:type="paragraph" w:styleId="Heading6">
    <w:name w:val="heading 6"/>
    <w:basedOn w:val="Normal"/>
    <w:next w:val="Normal"/>
    <w:qFormat/>
    <w:pPr>
      <w:keepNext/>
      <w:tabs>
        <w:tab w:val="left" w:pos="720"/>
      </w:tabs>
      <w:ind w:left="720"/>
      <w:outlineLvl w:val="5"/>
    </w:pPr>
    <w:rPr>
      <w:rFonts w:ascii="Arial" w:hAnsi="Arial"/>
      <w:sz w:val="24"/>
      <w:u w:val="single"/>
    </w:rPr>
  </w:style>
  <w:style w:type="paragraph" w:styleId="Heading7">
    <w:name w:val="heading 7"/>
    <w:basedOn w:val="Normal"/>
    <w:next w:val="Normal"/>
    <w:qFormat/>
    <w:pPr>
      <w:keepNext/>
      <w:tabs>
        <w:tab w:val="left" w:pos="6480"/>
      </w:tabs>
      <w:ind w:right="-720"/>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8640"/>
      </w:tabs>
      <w:spacing w:before="120" w:after="120"/>
    </w:pPr>
    <w:rPr>
      <w:b/>
      <w:caps/>
    </w:rPr>
  </w:style>
  <w:style w:type="paragraph" w:styleId="TOC2">
    <w:name w:val="toc 2"/>
    <w:basedOn w:val="Normal"/>
    <w:next w:val="Normal"/>
    <w:semiHidden/>
    <w:pPr>
      <w:tabs>
        <w:tab w:val="right" w:leader="dot" w:pos="8640"/>
      </w:tabs>
    </w:pPr>
    <w:rPr>
      <w:smallCaps/>
    </w:rPr>
  </w:style>
  <w:style w:type="paragraph" w:styleId="TOC3">
    <w:name w:val="toc 3"/>
    <w:basedOn w:val="Normal"/>
    <w:next w:val="Normal"/>
    <w:semiHidden/>
    <w:pPr>
      <w:tabs>
        <w:tab w:val="right" w:leader="dot" w:pos="8640"/>
      </w:tabs>
      <w:ind w:left="200"/>
    </w:pPr>
    <w:rPr>
      <w:i/>
    </w:rPr>
  </w:style>
  <w:style w:type="paragraph" w:styleId="TOC4">
    <w:name w:val="toc 4"/>
    <w:basedOn w:val="Normal"/>
    <w:next w:val="Normal"/>
    <w:semiHidden/>
    <w:pPr>
      <w:tabs>
        <w:tab w:val="right" w:leader="dot" w:pos="8640"/>
      </w:tabs>
      <w:ind w:left="400"/>
    </w:pPr>
    <w:rPr>
      <w:sz w:val="18"/>
    </w:rPr>
  </w:style>
  <w:style w:type="paragraph" w:styleId="TOC5">
    <w:name w:val="toc 5"/>
    <w:basedOn w:val="Normal"/>
    <w:next w:val="Normal"/>
    <w:semiHidden/>
    <w:pPr>
      <w:tabs>
        <w:tab w:val="right" w:leader="dot" w:pos="8640"/>
      </w:tabs>
      <w:ind w:left="600"/>
    </w:pPr>
    <w:rPr>
      <w:sz w:val="18"/>
    </w:rPr>
  </w:style>
  <w:style w:type="paragraph" w:styleId="TOC6">
    <w:name w:val="toc 6"/>
    <w:basedOn w:val="Normal"/>
    <w:next w:val="Normal"/>
    <w:semiHidden/>
    <w:pPr>
      <w:tabs>
        <w:tab w:val="right" w:leader="dot" w:pos="8640"/>
      </w:tabs>
      <w:ind w:left="800"/>
    </w:pPr>
    <w:rPr>
      <w:sz w:val="18"/>
    </w:rPr>
  </w:style>
  <w:style w:type="paragraph" w:styleId="TOC7">
    <w:name w:val="toc 7"/>
    <w:basedOn w:val="Normal"/>
    <w:next w:val="Normal"/>
    <w:semiHidden/>
    <w:pPr>
      <w:tabs>
        <w:tab w:val="right" w:leader="dot" w:pos="8640"/>
      </w:tabs>
      <w:ind w:left="1000"/>
    </w:pPr>
    <w:rPr>
      <w:sz w:val="18"/>
    </w:rPr>
  </w:style>
  <w:style w:type="paragraph" w:styleId="TOC8">
    <w:name w:val="toc 8"/>
    <w:basedOn w:val="Normal"/>
    <w:next w:val="Normal"/>
    <w:semiHidden/>
    <w:pPr>
      <w:tabs>
        <w:tab w:val="right" w:leader="dot" w:pos="8640"/>
      </w:tabs>
      <w:ind w:left="1200"/>
    </w:pPr>
    <w:rPr>
      <w:sz w:val="18"/>
    </w:rPr>
  </w:style>
  <w:style w:type="paragraph" w:styleId="TOC9">
    <w:name w:val="toc 9"/>
    <w:basedOn w:val="Normal"/>
    <w:next w:val="Normal"/>
    <w:semiHidden/>
    <w:pPr>
      <w:tabs>
        <w:tab w:val="right" w:leader="dot" w:pos="8640"/>
      </w:tabs>
      <w:ind w:left="1400"/>
    </w:pPr>
    <w:rPr>
      <w:sz w:val="18"/>
    </w:rPr>
  </w:style>
  <w:style w:type="paragraph" w:styleId="BodyText">
    <w:name w:val="Body Text"/>
    <w:basedOn w:val="Normal"/>
    <w:rPr>
      <w:rFonts w:ascii="Arial" w:hAnsi="Arial"/>
      <w:sz w:val="24"/>
    </w:rPr>
  </w:style>
  <w:style w:type="paragraph" w:styleId="BodyTextIndent">
    <w:name w:val="Body Text Indent"/>
    <w:basedOn w:val="Normal"/>
    <w:pPr>
      <w:ind w:left="720"/>
    </w:pPr>
    <w:rPr>
      <w:rFonts w:ascii="Arial" w:hAnsi="Arial"/>
      <w:bCs/>
      <w:sz w:val="24"/>
    </w:rPr>
  </w:style>
  <w:style w:type="paragraph" w:styleId="BodyTextIndent2">
    <w:name w:val="Body Text Indent 2"/>
    <w:basedOn w:val="Normal"/>
    <w:pPr>
      <w:tabs>
        <w:tab w:val="left" w:pos="720"/>
      </w:tabs>
      <w:ind w:left="1440"/>
    </w:pPr>
    <w:rPr>
      <w:rFonts w:ascii="Arial" w:hAnsi="Arial"/>
      <w:b/>
      <w:sz w:val="24"/>
    </w:rPr>
  </w:style>
  <w:style w:type="paragraph" w:styleId="BodyTextIndent3">
    <w:name w:val="Body Text Indent 3"/>
    <w:basedOn w:val="Normal"/>
    <w:pPr>
      <w:ind w:left="720"/>
    </w:pPr>
  </w:style>
  <w:style w:type="paragraph" w:styleId="Title">
    <w:name w:val="Title"/>
    <w:basedOn w:val="Normal"/>
    <w:qFormat/>
    <w:pPr>
      <w:jc w:val="center"/>
    </w:pPr>
    <w:rPr>
      <w:rFonts w:ascii="Arial" w:hAnsi="Arial"/>
      <w:b/>
      <w:sz w:val="24"/>
    </w:rPr>
  </w:style>
  <w:style w:type="paragraph" w:styleId="Subtitle">
    <w:name w:val="Subtitle"/>
    <w:basedOn w:val="Normal"/>
    <w:qFormat/>
    <w:pPr>
      <w:jc w:val="right"/>
    </w:pPr>
    <w:rPr>
      <w:rFonts w:ascii="Arial" w:hAnsi="Arial"/>
      <w:b/>
      <w:sz w:val="24"/>
    </w:rPr>
  </w:style>
  <w:style w:type="paragraph" w:styleId="BodyText2">
    <w:name w:val="Body Text 2"/>
    <w:basedOn w:val="Normal"/>
    <w:pPr>
      <w:tabs>
        <w:tab w:val="left" w:pos="720"/>
      </w:tabs>
    </w:pPr>
    <w:rPr>
      <w:rFonts w:ascii="Arial" w:hAnsi="Arial"/>
      <w:b/>
      <w:bCs/>
      <w:sz w:val="2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CA3FF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8314">
      <w:bodyDiv w:val="1"/>
      <w:marLeft w:val="0"/>
      <w:marRight w:val="0"/>
      <w:marTop w:val="0"/>
      <w:marBottom w:val="0"/>
      <w:divBdr>
        <w:top w:val="none" w:sz="0" w:space="0" w:color="auto"/>
        <w:left w:val="none" w:sz="0" w:space="0" w:color="auto"/>
        <w:bottom w:val="none" w:sz="0" w:space="0" w:color="auto"/>
        <w:right w:val="none" w:sz="0" w:space="0" w:color="auto"/>
      </w:divBdr>
      <w:divsChild>
        <w:div w:id="352149769">
          <w:marLeft w:val="0"/>
          <w:marRight w:val="0"/>
          <w:marTop w:val="0"/>
          <w:marBottom w:val="0"/>
          <w:divBdr>
            <w:top w:val="none" w:sz="0" w:space="0" w:color="auto"/>
            <w:left w:val="none" w:sz="0" w:space="0" w:color="auto"/>
            <w:bottom w:val="none" w:sz="0" w:space="0" w:color="auto"/>
            <w:right w:val="none" w:sz="0" w:space="0" w:color="auto"/>
          </w:divBdr>
          <w:divsChild>
            <w:div w:id="642999683">
              <w:marLeft w:val="0"/>
              <w:marRight w:val="0"/>
              <w:marTop w:val="0"/>
              <w:marBottom w:val="0"/>
              <w:divBdr>
                <w:top w:val="none" w:sz="0" w:space="0" w:color="auto"/>
                <w:left w:val="none" w:sz="0" w:space="0" w:color="auto"/>
                <w:bottom w:val="none" w:sz="0" w:space="0" w:color="auto"/>
                <w:right w:val="none" w:sz="0" w:space="0" w:color="auto"/>
              </w:divBdr>
            </w:div>
            <w:div w:id="18621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6044">
      <w:bodyDiv w:val="1"/>
      <w:marLeft w:val="0"/>
      <w:marRight w:val="0"/>
      <w:marTop w:val="0"/>
      <w:marBottom w:val="0"/>
      <w:divBdr>
        <w:top w:val="none" w:sz="0" w:space="0" w:color="auto"/>
        <w:left w:val="none" w:sz="0" w:space="0" w:color="auto"/>
        <w:bottom w:val="none" w:sz="0" w:space="0" w:color="auto"/>
        <w:right w:val="none" w:sz="0" w:space="0" w:color="auto"/>
      </w:divBdr>
      <w:divsChild>
        <w:div w:id="1962347426">
          <w:marLeft w:val="0"/>
          <w:marRight w:val="0"/>
          <w:marTop w:val="0"/>
          <w:marBottom w:val="0"/>
          <w:divBdr>
            <w:top w:val="none" w:sz="0" w:space="0" w:color="auto"/>
            <w:left w:val="none" w:sz="0" w:space="0" w:color="auto"/>
            <w:bottom w:val="none" w:sz="0" w:space="0" w:color="auto"/>
            <w:right w:val="none" w:sz="0" w:space="0" w:color="auto"/>
          </w:divBdr>
          <w:divsChild>
            <w:div w:id="8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569">
      <w:bodyDiv w:val="1"/>
      <w:marLeft w:val="0"/>
      <w:marRight w:val="0"/>
      <w:marTop w:val="0"/>
      <w:marBottom w:val="0"/>
      <w:divBdr>
        <w:top w:val="none" w:sz="0" w:space="0" w:color="auto"/>
        <w:left w:val="none" w:sz="0" w:space="0" w:color="auto"/>
        <w:bottom w:val="none" w:sz="0" w:space="0" w:color="auto"/>
        <w:right w:val="none" w:sz="0" w:space="0" w:color="auto"/>
      </w:divBdr>
      <w:divsChild>
        <w:div w:id="2094928715">
          <w:marLeft w:val="0"/>
          <w:marRight w:val="0"/>
          <w:marTop w:val="0"/>
          <w:marBottom w:val="0"/>
          <w:divBdr>
            <w:top w:val="none" w:sz="0" w:space="0" w:color="auto"/>
            <w:left w:val="none" w:sz="0" w:space="0" w:color="auto"/>
            <w:bottom w:val="none" w:sz="0" w:space="0" w:color="auto"/>
            <w:right w:val="none" w:sz="0" w:space="0" w:color="auto"/>
          </w:divBdr>
        </w:div>
        <w:div w:id="609704626">
          <w:marLeft w:val="0"/>
          <w:marRight w:val="0"/>
          <w:marTop w:val="0"/>
          <w:marBottom w:val="0"/>
          <w:divBdr>
            <w:top w:val="none" w:sz="0" w:space="0" w:color="auto"/>
            <w:left w:val="none" w:sz="0" w:space="0" w:color="auto"/>
            <w:bottom w:val="none" w:sz="0" w:space="0" w:color="auto"/>
            <w:right w:val="none" w:sz="0" w:space="0" w:color="auto"/>
          </w:divBdr>
        </w:div>
        <w:div w:id="168103272">
          <w:marLeft w:val="0"/>
          <w:marRight w:val="0"/>
          <w:marTop w:val="0"/>
          <w:marBottom w:val="0"/>
          <w:divBdr>
            <w:top w:val="none" w:sz="0" w:space="0" w:color="auto"/>
            <w:left w:val="none" w:sz="0" w:space="0" w:color="auto"/>
            <w:bottom w:val="none" w:sz="0" w:space="0" w:color="auto"/>
            <w:right w:val="none" w:sz="0" w:space="0" w:color="auto"/>
          </w:divBdr>
        </w:div>
        <w:div w:id="1495144993">
          <w:marLeft w:val="0"/>
          <w:marRight w:val="0"/>
          <w:marTop w:val="0"/>
          <w:marBottom w:val="0"/>
          <w:divBdr>
            <w:top w:val="none" w:sz="0" w:space="0" w:color="auto"/>
            <w:left w:val="none" w:sz="0" w:space="0" w:color="auto"/>
            <w:bottom w:val="none" w:sz="0" w:space="0" w:color="auto"/>
            <w:right w:val="none" w:sz="0" w:space="0" w:color="auto"/>
          </w:divBdr>
        </w:div>
        <w:div w:id="2101758704">
          <w:marLeft w:val="0"/>
          <w:marRight w:val="0"/>
          <w:marTop w:val="0"/>
          <w:marBottom w:val="0"/>
          <w:divBdr>
            <w:top w:val="none" w:sz="0" w:space="0" w:color="auto"/>
            <w:left w:val="none" w:sz="0" w:space="0" w:color="auto"/>
            <w:bottom w:val="none" w:sz="0" w:space="0" w:color="auto"/>
            <w:right w:val="none" w:sz="0" w:space="0" w:color="auto"/>
          </w:divBdr>
        </w:div>
        <w:div w:id="1922984656">
          <w:marLeft w:val="0"/>
          <w:marRight w:val="0"/>
          <w:marTop w:val="0"/>
          <w:marBottom w:val="0"/>
          <w:divBdr>
            <w:top w:val="none" w:sz="0" w:space="0" w:color="auto"/>
            <w:left w:val="none" w:sz="0" w:space="0" w:color="auto"/>
            <w:bottom w:val="none" w:sz="0" w:space="0" w:color="auto"/>
            <w:right w:val="none" w:sz="0" w:space="0" w:color="auto"/>
          </w:divBdr>
        </w:div>
        <w:div w:id="1453133559">
          <w:marLeft w:val="0"/>
          <w:marRight w:val="0"/>
          <w:marTop w:val="0"/>
          <w:marBottom w:val="0"/>
          <w:divBdr>
            <w:top w:val="none" w:sz="0" w:space="0" w:color="auto"/>
            <w:left w:val="none" w:sz="0" w:space="0" w:color="auto"/>
            <w:bottom w:val="none" w:sz="0" w:space="0" w:color="auto"/>
            <w:right w:val="none" w:sz="0" w:space="0" w:color="auto"/>
          </w:divBdr>
        </w:div>
        <w:div w:id="909193880">
          <w:marLeft w:val="0"/>
          <w:marRight w:val="0"/>
          <w:marTop w:val="0"/>
          <w:marBottom w:val="0"/>
          <w:divBdr>
            <w:top w:val="none" w:sz="0" w:space="0" w:color="auto"/>
            <w:left w:val="none" w:sz="0" w:space="0" w:color="auto"/>
            <w:bottom w:val="none" w:sz="0" w:space="0" w:color="auto"/>
            <w:right w:val="none" w:sz="0" w:space="0" w:color="auto"/>
          </w:divBdr>
        </w:div>
        <w:div w:id="2118676982">
          <w:marLeft w:val="0"/>
          <w:marRight w:val="0"/>
          <w:marTop w:val="0"/>
          <w:marBottom w:val="0"/>
          <w:divBdr>
            <w:top w:val="none" w:sz="0" w:space="0" w:color="auto"/>
            <w:left w:val="none" w:sz="0" w:space="0" w:color="auto"/>
            <w:bottom w:val="none" w:sz="0" w:space="0" w:color="auto"/>
            <w:right w:val="none" w:sz="0" w:space="0" w:color="auto"/>
          </w:divBdr>
        </w:div>
        <w:div w:id="47299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2018-01-26T19:53:00Z</dcterms:created>
  <dcterms:modified xsi:type="dcterms:W3CDTF">2018-03-05T20:05:00Z</dcterms:modified>
</cp:coreProperties>
</file>